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B84FE" w14:textId="4BDCD518" w:rsidR="005B0E94" w:rsidRDefault="00D91BFC">
      <w:pPr>
        <w:rPr>
          <w:rFonts w:ascii="Segoe UI" w:hAnsi="Segoe UI" w:cs="Segoe UI"/>
          <w:b/>
          <w:bCs/>
          <w:color w:val="242424"/>
          <w:shd w:val="clear" w:color="auto" w:fill="FFFFFF"/>
          <w:lang w:val="el-GR"/>
        </w:rPr>
      </w:pPr>
      <w:r>
        <w:rPr>
          <w:rFonts w:ascii="Segoe UI" w:hAnsi="Segoe UI" w:cs="Segoe UI"/>
          <w:b/>
          <w:bCs/>
          <w:color w:val="242424"/>
          <w:shd w:val="clear" w:color="auto" w:fill="FFFFFF"/>
        </w:rPr>
        <w:t>Announcement of Graduate Program Applications of ITU - Deadline: 26 January</w:t>
      </w:r>
    </w:p>
    <w:p w14:paraId="6606EF16" w14:textId="42D819DF" w:rsidR="00D91BFC" w:rsidRPr="00D91BFC" w:rsidRDefault="00D91BFC">
      <w:r>
        <w:rPr>
          <w:rFonts w:ascii="Arial" w:hAnsi="Arial" w:cs="Arial"/>
          <w:color w:val="242424"/>
          <w:sz w:val="21"/>
          <w:szCs w:val="21"/>
          <w:shd w:val="clear" w:color="auto" w:fill="FFFFFF"/>
        </w:rPr>
        <w:t>We would like to kindly inform you that </w:t>
      </w:r>
      <w:r>
        <w:rPr>
          <w:rStyle w:val="aa"/>
          <w:rFonts w:ascii="Arial" w:hAnsi="Arial" w:cs="Arial"/>
          <w:color w:val="242424"/>
          <w:sz w:val="21"/>
          <w:szCs w:val="21"/>
          <w:shd w:val="clear" w:color="auto" w:fill="FFFFFF"/>
        </w:rPr>
        <w:t>Istanbul Technical University</w:t>
      </w:r>
      <w:r>
        <w:rPr>
          <w:rFonts w:ascii="Arial" w:hAnsi="Arial" w:cs="Arial"/>
          <w:color w:val="242424"/>
          <w:sz w:val="21"/>
          <w:szCs w:val="21"/>
          <w:shd w:val="clear" w:color="auto" w:fill="FFFFFF"/>
        </w:rPr>
        <w:t> is currently accepting applications for its Graduate Programs for the upcoming academic term. The application deadline is </w:t>
      </w:r>
      <w:r>
        <w:rPr>
          <w:rStyle w:val="aa"/>
          <w:rFonts w:ascii="Arial" w:hAnsi="Arial" w:cs="Arial"/>
          <w:color w:val="242424"/>
          <w:sz w:val="21"/>
          <w:szCs w:val="21"/>
          <w:shd w:val="clear" w:color="auto" w:fill="FFFFFF"/>
        </w:rPr>
        <w:t>26 January, 2026.</w:t>
      </w:r>
      <w:r>
        <w:rPr>
          <w:rFonts w:ascii="Arial" w:hAnsi="Arial" w:cs="Arial"/>
          <w:color w:val="242424"/>
          <w:sz w:val="21"/>
          <w:szCs w:val="21"/>
        </w:rPr>
        <w:br/>
      </w:r>
      <w:r>
        <w:rPr>
          <w:rFonts w:ascii="Arial" w:hAnsi="Arial" w:cs="Arial"/>
          <w:color w:val="242424"/>
          <w:sz w:val="21"/>
          <w:szCs w:val="21"/>
        </w:rPr>
        <w:br/>
      </w:r>
      <w:r>
        <w:rPr>
          <w:rFonts w:ascii="Arial" w:hAnsi="Arial" w:cs="Arial"/>
          <w:color w:val="242424"/>
          <w:sz w:val="21"/>
          <w:szCs w:val="21"/>
          <w:shd w:val="clear" w:color="auto" w:fill="FFFFFF"/>
        </w:rPr>
        <w:t>We would greatly appreciate it if you could share this announcement with your students and relevant academic units who may be interested in pursuing graduate studies at our institution.</w:t>
      </w:r>
      <w:r>
        <w:rPr>
          <w:rFonts w:ascii="Arial" w:hAnsi="Arial" w:cs="Arial"/>
          <w:color w:val="242424"/>
          <w:sz w:val="21"/>
          <w:szCs w:val="21"/>
        </w:rPr>
        <w:br/>
      </w:r>
      <w:r>
        <w:rPr>
          <w:rFonts w:ascii="Arial" w:hAnsi="Arial" w:cs="Arial"/>
          <w:color w:val="242424"/>
          <w:sz w:val="21"/>
          <w:szCs w:val="21"/>
        </w:rPr>
        <w:br/>
      </w:r>
      <w:r>
        <w:rPr>
          <w:rFonts w:ascii="Arial" w:hAnsi="Arial" w:cs="Arial"/>
          <w:color w:val="242424"/>
          <w:sz w:val="21"/>
          <w:szCs w:val="21"/>
          <w:shd w:val="clear" w:color="auto" w:fill="FFFFFF"/>
        </w:rPr>
        <w:t>Istanbul Technical University ranked as:</w:t>
      </w:r>
      <w:r>
        <w:rPr>
          <w:rFonts w:ascii="Arial" w:hAnsi="Arial" w:cs="Arial"/>
          <w:color w:val="242424"/>
          <w:sz w:val="21"/>
          <w:szCs w:val="21"/>
        </w:rPr>
        <w:br/>
      </w:r>
      <w:r>
        <w:rPr>
          <w:rFonts w:ascii="Arial" w:hAnsi="Arial" w:cs="Arial"/>
          <w:color w:val="242424"/>
          <w:sz w:val="21"/>
          <w:szCs w:val="21"/>
          <w:shd w:val="clear" w:color="auto" w:fill="FFFFFF"/>
        </w:rPr>
        <w:t> </w:t>
      </w:r>
      <w:r>
        <w:rPr>
          <w:rFonts w:ascii="Arial" w:hAnsi="Arial" w:cs="Arial"/>
          <w:color w:val="242424"/>
          <w:sz w:val="21"/>
          <w:szCs w:val="21"/>
        </w:rPr>
        <w:br/>
      </w:r>
      <w:r>
        <w:rPr>
          <w:rFonts w:ascii="Arial" w:hAnsi="Arial" w:cs="Arial"/>
          <w:color w:val="242424"/>
          <w:sz w:val="21"/>
          <w:szCs w:val="21"/>
          <w:shd w:val="clear" w:color="auto" w:fill="FFFFFF"/>
        </w:rPr>
        <w:t>- </w:t>
      </w:r>
      <w:r>
        <w:rPr>
          <w:rStyle w:val="aa"/>
          <w:rFonts w:ascii="Arial" w:hAnsi="Arial" w:cs="Arial"/>
          <w:color w:val="242424"/>
          <w:sz w:val="21"/>
          <w:szCs w:val="21"/>
          <w:shd w:val="clear" w:color="auto" w:fill="FFFFFF"/>
        </w:rPr>
        <w:t>298th</w:t>
      </w:r>
      <w:r>
        <w:rPr>
          <w:rFonts w:ascii="Arial" w:hAnsi="Arial" w:cs="Arial"/>
          <w:color w:val="242424"/>
          <w:sz w:val="21"/>
          <w:szCs w:val="21"/>
          <w:shd w:val="clear" w:color="auto" w:fill="FFFFFF"/>
        </w:rPr>
        <w:t> among all universities in the world by QS Rankings,</w:t>
      </w:r>
      <w:r>
        <w:rPr>
          <w:rFonts w:ascii="Arial" w:hAnsi="Arial" w:cs="Arial"/>
          <w:color w:val="242424"/>
          <w:sz w:val="21"/>
          <w:szCs w:val="21"/>
        </w:rPr>
        <w:br/>
      </w:r>
      <w:r>
        <w:rPr>
          <w:rFonts w:ascii="Arial" w:hAnsi="Arial" w:cs="Arial"/>
          <w:color w:val="242424"/>
          <w:sz w:val="21"/>
          <w:szCs w:val="21"/>
          <w:shd w:val="clear" w:color="auto" w:fill="FFFFFF"/>
        </w:rPr>
        <w:t>- </w:t>
      </w:r>
      <w:r>
        <w:rPr>
          <w:rStyle w:val="aa"/>
          <w:rFonts w:ascii="Arial" w:hAnsi="Arial" w:cs="Arial"/>
          <w:color w:val="242424"/>
          <w:sz w:val="21"/>
          <w:szCs w:val="21"/>
          <w:shd w:val="clear" w:color="auto" w:fill="FFFFFF"/>
        </w:rPr>
        <w:t>79th</w:t>
      </w:r>
      <w:r>
        <w:rPr>
          <w:rFonts w:ascii="Arial" w:hAnsi="Arial" w:cs="Arial"/>
          <w:color w:val="242424"/>
          <w:sz w:val="21"/>
          <w:szCs w:val="21"/>
          <w:shd w:val="clear" w:color="auto" w:fill="FFFFFF"/>
        </w:rPr>
        <w:t> in the world in the field of Engineering and Technology by QS Rankings,</w:t>
      </w:r>
      <w:r>
        <w:rPr>
          <w:rFonts w:ascii="Arial" w:hAnsi="Arial" w:cs="Arial"/>
          <w:color w:val="242424"/>
          <w:sz w:val="21"/>
          <w:szCs w:val="21"/>
        </w:rPr>
        <w:br/>
      </w:r>
      <w:r>
        <w:rPr>
          <w:rFonts w:ascii="Arial" w:hAnsi="Arial" w:cs="Arial"/>
          <w:color w:val="242424"/>
          <w:sz w:val="21"/>
          <w:szCs w:val="21"/>
          <w:shd w:val="clear" w:color="auto" w:fill="FFFFFF"/>
        </w:rPr>
        <w:t>- </w:t>
      </w:r>
      <w:r>
        <w:rPr>
          <w:rStyle w:val="aa"/>
          <w:rFonts w:ascii="Arial" w:hAnsi="Arial" w:cs="Arial"/>
          <w:color w:val="242424"/>
          <w:sz w:val="21"/>
          <w:szCs w:val="21"/>
          <w:shd w:val="clear" w:color="auto" w:fill="FFFFFF"/>
        </w:rPr>
        <w:t>TOP 50</w:t>
      </w:r>
      <w:r>
        <w:rPr>
          <w:rFonts w:ascii="Arial" w:hAnsi="Arial" w:cs="Arial"/>
          <w:color w:val="242424"/>
          <w:sz w:val="21"/>
          <w:szCs w:val="21"/>
          <w:shd w:val="clear" w:color="auto" w:fill="FFFFFF"/>
        </w:rPr>
        <w:t> in the world for its impact on Sustainable Development Goals by THE Rankings,</w:t>
      </w:r>
      <w:r>
        <w:rPr>
          <w:rFonts w:ascii="Arial" w:hAnsi="Arial" w:cs="Arial"/>
          <w:color w:val="242424"/>
          <w:sz w:val="21"/>
          <w:szCs w:val="21"/>
        </w:rPr>
        <w:br/>
      </w:r>
      <w:r>
        <w:rPr>
          <w:rFonts w:ascii="Arial" w:hAnsi="Arial" w:cs="Arial"/>
          <w:color w:val="242424"/>
          <w:sz w:val="21"/>
          <w:szCs w:val="21"/>
          <w:shd w:val="clear" w:color="auto" w:fill="FFFFFF"/>
        </w:rPr>
        <w:t>- </w:t>
      </w:r>
      <w:r>
        <w:rPr>
          <w:rStyle w:val="aa"/>
          <w:rFonts w:ascii="Arial" w:hAnsi="Arial" w:cs="Arial"/>
          <w:color w:val="242424"/>
          <w:sz w:val="21"/>
          <w:szCs w:val="21"/>
          <w:shd w:val="clear" w:color="auto" w:fill="FFFFFF"/>
        </w:rPr>
        <w:t>3rd</w:t>
      </w:r>
      <w:r>
        <w:rPr>
          <w:rFonts w:ascii="Arial" w:hAnsi="Arial" w:cs="Arial"/>
          <w:color w:val="242424"/>
          <w:sz w:val="21"/>
          <w:szCs w:val="21"/>
          <w:shd w:val="clear" w:color="auto" w:fill="FFFFFF"/>
        </w:rPr>
        <w:t> in the world in the subject </w:t>
      </w:r>
      <w:r>
        <w:rPr>
          <w:rStyle w:val="aa"/>
          <w:rFonts w:ascii="Arial" w:hAnsi="Arial" w:cs="Arial"/>
          <w:color w:val="242424"/>
          <w:sz w:val="21"/>
          <w:szCs w:val="21"/>
          <w:shd w:val="clear" w:color="auto" w:fill="FFFFFF"/>
        </w:rPr>
        <w:t>"QUALITY EDUCATION" </w:t>
      </w:r>
      <w:r>
        <w:rPr>
          <w:rFonts w:ascii="Arial" w:hAnsi="Arial" w:cs="Arial"/>
          <w:color w:val="242424"/>
          <w:sz w:val="21"/>
          <w:szCs w:val="21"/>
          <w:shd w:val="clear" w:color="auto" w:fill="FFFFFF"/>
        </w:rPr>
        <w:t>by THE Rankings,</w:t>
      </w:r>
      <w:r>
        <w:rPr>
          <w:rFonts w:ascii="Arial" w:hAnsi="Arial" w:cs="Arial"/>
          <w:color w:val="242424"/>
          <w:sz w:val="21"/>
          <w:szCs w:val="21"/>
        </w:rPr>
        <w:br/>
      </w:r>
      <w:r>
        <w:rPr>
          <w:rFonts w:ascii="Arial" w:hAnsi="Arial" w:cs="Arial"/>
          <w:color w:val="242424"/>
          <w:sz w:val="21"/>
          <w:szCs w:val="21"/>
          <w:shd w:val="clear" w:color="auto" w:fill="FFFFFF"/>
        </w:rPr>
        <w:t xml:space="preserve">- Our main campus </w:t>
      </w:r>
      <w:proofErr w:type="spellStart"/>
      <w:r>
        <w:rPr>
          <w:rFonts w:ascii="Arial" w:hAnsi="Arial" w:cs="Arial"/>
          <w:color w:val="242424"/>
          <w:sz w:val="21"/>
          <w:szCs w:val="21"/>
          <w:shd w:val="clear" w:color="auto" w:fill="FFFFFF"/>
        </w:rPr>
        <w:t>Ayazağa</w:t>
      </w:r>
      <w:proofErr w:type="spellEnd"/>
      <w:r>
        <w:rPr>
          <w:rFonts w:ascii="Arial" w:hAnsi="Arial" w:cs="Arial"/>
          <w:color w:val="242424"/>
          <w:sz w:val="21"/>
          <w:szCs w:val="21"/>
          <w:shd w:val="clear" w:color="auto" w:fill="FFFFFF"/>
        </w:rPr>
        <w:t xml:space="preserve"> campus ranked the </w:t>
      </w:r>
      <w:r>
        <w:rPr>
          <w:rStyle w:val="aa"/>
          <w:rFonts w:ascii="Arial" w:hAnsi="Arial" w:cs="Arial"/>
          <w:color w:val="242424"/>
          <w:sz w:val="21"/>
          <w:szCs w:val="21"/>
          <w:shd w:val="clear" w:color="auto" w:fill="FFFFFF"/>
        </w:rPr>
        <w:t>38th MOST SUSTAINABLE CAMPUS</w:t>
      </w:r>
      <w:r>
        <w:rPr>
          <w:rFonts w:ascii="Arial" w:hAnsi="Arial" w:cs="Arial"/>
          <w:color w:val="242424"/>
          <w:sz w:val="21"/>
          <w:szCs w:val="21"/>
          <w:shd w:val="clear" w:color="auto" w:fill="FFFFFF"/>
        </w:rPr>
        <w:t> in the world by GREENMETRIC.</w:t>
      </w:r>
      <w:r>
        <w:rPr>
          <w:rFonts w:ascii="Arial" w:hAnsi="Arial" w:cs="Arial"/>
          <w:color w:val="242424"/>
          <w:sz w:val="21"/>
          <w:szCs w:val="21"/>
        </w:rPr>
        <w:br/>
      </w:r>
      <w:r>
        <w:rPr>
          <w:rFonts w:ascii="Arial" w:hAnsi="Arial" w:cs="Arial"/>
          <w:color w:val="242424"/>
          <w:sz w:val="21"/>
          <w:szCs w:val="21"/>
        </w:rPr>
        <w:br/>
      </w:r>
      <w:r>
        <w:rPr>
          <w:rFonts w:ascii="Arial" w:hAnsi="Arial" w:cs="Arial"/>
          <w:color w:val="242424"/>
          <w:sz w:val="21"/>
          <w:szCs w:val="21"/>
          <w:shd w:val="clear" w:color="auto" w:fill="FFFFFF"/>
        </w:rPr>
        <w:t xml:space="preserve">Detailed </w:t>
      </w:r>
      <w:proofErr w:type="spellStart"/>
      <w:r>
        <w:rPr>
          <w:rFonts w:ascii="Arial" w:hAnsi="Arial" w:cs="Arial"/>
          <w:color w:val="242424"/>
          <w:sz w:val="21"/>
          <w:szCs w:val="21"/>
          <w:shd w:val="clear" w:color="auto" w:fill="FFFFFF"/>
        </w:rPr>
        <w:t>informations</w:t>
      </w:r>
      <w:proofErr w:type="spellEnd"/>
      <w:r>
        <w:rPr>
          <w:rFonts w:ascii="Arial" w:hAnsi="Arial" w:cs="Arial"/>
          <w:color w:val="242424"/>
          <w:sz w:val="21"/>
          <w:szCs w:val="21"/>
          <w:shd w:val="clear" w:color="auto" w:fill="FFFFFF"/>
        </w:rPr>
        <w:t xml:space="preserve"> regarding:</w:t>
      </w:r>
      <w:r>
        <w:rPr>
          <w:rFonts w:ascii="Arial" w:hAnsi="Arial" w:cs="Arial"/>
          <w:color w:val="242424"/>
          <w:sz w:val="21"/>
          <w:szCs w:val="21"/>
        </w:rPr>
        <w:br/>
      </w:r>
      <w:r>
        <w:rPr>
          <w:rFonts w:ascii="Arial" w:hAnsi="Arial" w:cs="Arial"/>
          <w:color w:val="242424"/>
          <w:sz w:val="21"/>
          <w:szCs w:val="21"/>
        </w:rPr>
        <w:br/>
      </w:r>
      <w:r>
        <w:rPr>
          <w:rFonts w:ascii="Arial" w:hAnsi="Arial" w:cs="Arial"/>
          <w:color w:val="242424"/>
          <w:sz w:val="21"/>
          <w:szCs w:val="21"/>
          <w:shd w:val="clear" w:color="auto" w:fill="FFFFFF"/>
        </w:rPr>
        <w:t>   * available graduate programs,</w:t>
      </w:r>
      <w:r>
        <w:rPr>
          <w:rFonts w:ascii="Arial" w:hAnsi="Arial" w:cs="Arial"/>
          <w:color w:val="242424"/>
          <w:sz w:val="21"/>
          <w:szCs w:val="21"/>
        </w:rPr>
        <w:br/>
      </w:r>
      <w:r>
        <w:rPr>
          <w:rFonts w:ascii="Arial" w:hAnsi="Arial" w:cs="Arial"/>
          <w:color w:val="242424"/>
          <w:sz w:val="21"/>
          <w:szCs w:val="21"/>
        </w:rPr>
        <w:br/>
      </w:r>
      <w:r>
        <w:rPr>
          <w:rFonts w:ascii="Arial" w:hAnsi="Arial" w:cs="Arial"/>
          <w:color w:val="242424"/>
          <w:sz w:val="21"/>
          <w:szCs w:val="21"/>
          <w:shd w:val="clear" w:color="auto" w:fill="FFFFFF"/>
        </w:rPr>
        <w:t>   * admission requirements, and</w:t>
      </w:r>
      <w:r>
        <w:rPr>
          <w:rFonts w:ascii="Arial" w:hAnsi="Arial" w:cs="Arial"/>
          <w:color w:val="242424"/>
          <w:sz w:val="21"/>
          <w:szCs w:val="21"/>
        </w:rPr>
        <w:br/>
      </w:r>
      <w:r>
        <w:rPr>
          <w:rFonts w:ascii="Arial" w:hAnsi="Arial" w:cs="Arial"/>
          <w:color w:val="242424"/>
          <w:sz w:val="21"/>
          <w:szCs w:val="21"/>
        </w:rPr>
        <w:br/>
      </w:r>
      <w:r>
        <w:rPr>
          <w:rFonts w:ascii="Arial" w:hAnsi="Arial" w:cs="Arial"/>
          <w:color w:val="242424"/>
          <w:sz w:val="21"/>
          <w:szCs w:val="21"/>
          <w:shd w:val="clear" w:color="auto" w:fill="FFFFFF"/>
        </w:rPr>
        <w:t>   * the online application process</w:t>
      </w:r>
      <w:r>
        <w:rPr>
          <w:rFonts w:ascii="Arial" w:hAnsi="Arial" w:cs="Arial"/>
          <w:color w:val="242424"/>
          <w:sz w:val="21"/>
          <w:szCs w:val="21"/>
        </w:rPr>
        <w:br/>
      </w:r>
      <w:r>
        <w:rPr>
          <w:rFonts w:ascii="Arial" w:hAnsi="Arial" w:cs="Arial"/>
          <w:color w:val="242424"/>
          <w:sz w:val="21"/>
          <w:szCs w:val="21"/>
        </w:rPr>
        <w:br/>
      </w:r>
      <w:r>
        <w:rPr>
          <w:rFonts w:ascii="Arial" w:hAnsi="Arial" w:cs="Arial"/>
          <w:color w:val="242424"/>
          <w:sz w:val="21"/>
          <w:szCs w:val="21"/>
          <w:shd w:val="clear" w:color="auto" w:fill="FFFFFF"/>
        </w:rPr>
        <w:t>can be accessed via the following link:</w:t>
      </w:r>
      <w:r>
        <w:rPr>
          <w:rFonts w:ascii="Arial" w:hAnsi="Arial" w:cs="Arial"/>
          <w:color w:val="242424"/>
          <w:sz w:val="21"/>
          <w:szCs w:val="21"/>
        </w:rPr>
        <w:br/>
      </w:r>
      <w:r>
        <w:rPr>
          <w:rFonts w:ascii="Arial" w:hAnsi="Arial" w:cs="Arial"/>
          <w:color w:val="242424"/>
          <w:sz w:val="21"/>
          <w:szCs w:val="21"/>
        </w:rPr>
        <w:br/>
      </w:r>
      <w:hyperlink r:id="rId4" w:tgtFrame="_blank" w:tooltip="https://www.sis.itu.edu.tr/duyuru_ekler/lisansustu/202620/uluslararasi-ogrenciler.php" w:history="1">
        <w:r>
          <w:rPr>
            <w:rStyle w:val="-"/>
            <w:rFonts w:ascii="Arial" w:hAnsi="Arial" w:cs="Arial"/>
            <w:sz w:val="21"/>
            <w:szCs w:val="21"/>
            <w:bdr w:val="none" w:sz="0" w:space="0" w:color="auto" w:frame="1"/>
            <w:shd w:val="clear" w:color="auto" w:fill="FFFFFF"/>
          </w:rPr>
          <w:t>https://www.sis.itu.edu.tr/duyuru_ekler/lisansustu/202620/uluslararasi-ogrenciler.php</w:t>
        </w:r>
      </w:hyperlink>
      <w:r>
        <w:rPr>
          <w:rFonts w:ascii="Arial" w:hAnsi="Arial" w:cs="Arial"/>
          <w:color w:val="242424"/>
          <w:sz w:val="21"/>
          <w:szCs w:val="21"/>
        </w:rPr>
        <w:br/>
      </w:r>
      <w:r>
        <w:rPr>
          <w:rFonts w:ascii="Arial" w:hAnsi="Arial" w:cs="Arial"/>
          <w:color w:val="242424"/>
          <w:sz w:val="21"/>
          <w:szCs w:val="21"/>
        </w:rPr>
        <w:br/>
      </w:r>
      <w:r>
        <w:rPr>
          <w:rFonts w:ascii="Arial" w:hAnsi="Arial" w:cs="Arial"/>
          <w:color w:val="242424"/>
          <w:sz w:val="21"/>
          <w:szCs w:val="21"/>
          <w:shd w:val="clear" w:color="auto" w:fill="FFFFFF"/>
        </w:rPr>
        <w:t>You may reach our </w:t>
      </w:r>
      <w:r>
        <w:rPr>
          <w:rStyle w:val="aa"/>
          <w:rFonts w:ascii="Arial" w:hAnsi="Arial" w:cs="Arial"/>
          <w:color w:val="242424"/>
          <w:sz w:val="21"/>
          <w:szCs w:val="21"/>
          <w:shd w:val="clear" w:color="auto" w:fill="FFFFFF"/>
        </w:rPr>
        <w:t>Graduate Programs catalog</w:t>
      </w:r>
      <w:r>
        <w:rPr>
          <w:rFonts w:ascii="Arial" w:hAnsi="Arial" w:cs="Arial"/>
          <w:color w:val="242424"/>
          <w:sz w:val="21"/>
          <w:szCs w:val="21"/>
          <w:shd w:val="clear" w:color="auto" w:fill="FFFFFF"/>
        </w:rPr>
        <w:t>, </w:t>
      </w:r>
      <w:hyperlink r:id="rId5" w:tgtFrame="_blank" w:tooltip="https://lee.itu.edu.tr/docs/librariesprovider66/katalog/%C4%B1tu_katalog_en.pdf?sfvrsn=a0579958_2" w:history="1">
        <w:r>
          <w:rPr>
            <w:rStyle w:val="-"/>
            <w:rFonts w:ascii="Arial" w:hAnsi="Arial" w:cs="Arial"/>
            <w:b/>
            <w:bCs/>
            <w:sz w:val="21"/>
            <w:szCs w:val="21"/>
            <w:bdr w:val="none" w:sz="0" w:space="0" w:color="auto" w:frame="1"/>
            <w:shd w:val="clear" w:color="auto" w:fill="FFFFFF"/>
          </w:rPr>
          <w:t>HE</w:t>
        </w:r>
        <w:r>
          <w:rPr>
            <w:rStyle w:val="-"/>
            <w:rFonts w:ascii="Arial" w:hAnsi="Arial" w:cs="Arial"/>
            <w:b/>
            <w:bCs/>
            <w:sz w:val="21"/>
            <w:szCs w:val="21"/>
            <w:bdr w:val="none" w:sz="0" w:space="0" w:color="auto" w:frame="1"/>
            <w:shd w:val="clear" w:color="auto" w:fill="FFFFFF"/>
          </w:rPr>
          <w:t>R</w:t>
        </w:r>
        <w:r>
          <w:rPr>
            <w:rStyle w:val="-"/>
            <w:rFonts w:ascii="Arial" w:hAnsi="Arial" w:cs="Arial"/>
            <w:b/>
            <w:bCs/>
            <w:sz w:val="21"/>
            <w:szCs w:val="21"/>
            <w:bdr w:val="none" w:sz="0" w:space="0" w:color="auto" w:frame="1"/>
            <w:shd w:val="clear" w:color="auto" w:fill="FFFFFF"/>
          </w:rPr>
          <w:t>E</w:t>
        </w:r>
      </w:hyperlink>
      <w:r>
        <w:rPr>
          <w:rFonts w:ascii="Arial" w:hAnsi="Arial" w:cs="Arial"/>
          <w:color w:val="242424"/>
          <w:sz w:val="21"/>
          <w:szCs w:val="21"/>
          <w:shd w:val="clear" w:color="auto" w:fill="FFFFFF"/>
        </w:rPr>
        <w:t>!</w:t>
      </w:r>
      <w:r>
        <w:rPr>
          <w:rFonts w:ascii="Arial" w:hAnsi="Arial" w:cs="Arial"/>
          <w:color w:val="242424"/>
          <w:sz w:val="21"/>
          <w:szCs w:val="21"/>
        </w:rPr>
        <w:br/>
      </w:r>
      <w:r>
        <w:rPr>
          <w:rFonts w:ascii="Arial" w:hAnsi="Arial" w:cs="Arial"/>
          <w:color w:val="242424"/>
          <w:sz w:val="21"/>
          <w:szCs w:val="21"/>
        </w:rPr>
        <w:br/>
      </w:r>
      <w:r>
        <w:rPr>
          <w:rFonts w:ascii="Arial" w:hAnsi="Arial" w:cs="Arial"/>
          <w:color w:val="242424"/>
          <w:sz w:val="21"/>
          <w:szCs w:val="21"/>
          <w:shd w:val="clear" w:color="auto" w:fill="FFFFFF"/>
        </w:rPr>
        <w:t>The</w:t>
      </w:r>
      <w:r>
        <w:rPr>
          <w:rStyle w:val="aa"/>
          <w:rFonts w:ascii="Arial" w:hAnsi="Arial" w:cs="Arial"/>
          <w:color w:val="242424"/>
          <w:sz w:val="21"/>
          <w:szCs w:val="21"/>
          <w:shd w:val="clear" w:color="auto" w:fill="FFFFFF"/>
        </w:rPr>
        <w:t> annual tuition fee</w:t>
      </w:r>
      <w:r>
        <w:rPr>
          <w:rFonts w:ascii="Arial" w:hAnsi="Arial" w:cs="Arial"/>
          <w:color w:val="242424"/>
          <w:sz w:val="21"/>
          <w:szCs w:val="21"/>
          <w:shd w:val="clear" w:color="auto" w:fill="FFFFFF"/>
        </w:rPr>
        <w:t> for graduate programs is approximately USD 780 (33.300 TL) and is planned to be reduced in the upcoming academic year. Accordingly, our international students will be able to pursue graduate education at a minimal cost.</w:t>
      </w:r>
      <w:r>
        <w:rPr>
          <w:rFonts w:ascii="Arial" w:hAnsi="Arial" w:cs="Arial"/>
          <w:color w:val="242424"/>
          <w:sz w:val="21"/>
          <w:szCs w:val="21"/>
        </w:rPr>
        <w:br/>
      </w:r>
      <w:r>
        <w:rPr>
          <w:rFonts w:ascii="Arial" w:hAnsi="Arial" w:cs="Arial"/>
          <w:color w:val="242424"/>
          <w:sz w:val="21"/>
          <w:szCs w:val="21"/>
        </w:rPr>
        <w:br/>
      </w:r>
      <w:r>
        <w:rPr>
          <w:rFonts w:ascii="Arial" w:hAnsi="Arial" w:cs="Arial"/>
          <w:color w:val="242424"/>
          <w:sz w:val="21"/>
          <w:szCs w:val="21"/>
          <w:shd w:val="clear" w:color="auto" w:fill="FFFFFF"/>
        </w:rPr>
        <w:t>Should you or your students require any further information, please do not hesitate to contact us at </w:t>
      </w:r>
      <w:r>
        <w:rPr>
          <w:rStyle w:val="aa"/>
          <w:rFonts w:ascii="Arial" w:hAnsi="Arial" w:cs="Arial"/>
          <w:color w:val="242424"/>
          <w:sz w:val="21"/>
          <w:szCs w:val="21"/>
          <w:shd w:val="clear" w:color="auto" w:fill="FFFFFF"/>
        </w:rPr>
        <w:t>intstudents@itu.edu.tr</w:t>
      </w:r>
      <w:r>
        <w:rPr>
          <w:rFonts w:ascii="Arial" w:hAnsi="Arial" w:cs="Arial"/>
          <w:color w:val="242424"/>
          <w:sz w:val="21"/>
          <w:szCs w:val="21"/>
          <w:shd w:val="clear" w:color="auto" w:fill="FFFFFF"/>
        </w:rPr>
        <w:t>.</w:t>
      </w:r>
    </w:p>
    <w:sectPr w:rsidR="00D91BFC" w:rsidRPr="00D91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FC"/>
    <w:rsid w:val="00337AFE"/>
    <w:rsid w:val="005B0E94"/>
    <w:rsid w:val="00817A05"/>
    <w:rsid w:val="00CE5042"/>
    <w:rsid w:val="00D91BFC"/>
    <w:rsid w:val="00DB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7551"/>
  <w15:chartTrackingRefBased/>
  <w15:docId w15:val="{EAD13D12-2BE3-4D14-B936-3C13076E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91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91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91B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91B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91B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91B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91B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91B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91B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91BF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91BF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91BF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91BF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91BF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91BF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91BF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91BF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91BFC"/>
    <w:rPr>
      <w:rFonts w:eastAsiaTheme="majorEastAsia" w:cstheme="majorBidi"/>
      <w:color w:val="272727" w:themeColor="text1" w:themeTint="D8"/>
    </w:rPr>
  </w:style>
  <w:style w:type="paragraph" w:styleId="a3">
    <w:name w:val="Title"/>
    <w:basedOn w:val="a"/>
    <w:next w:val="a"/>
    <w:link w:val="Char"/>
    <w:uiPriority w:val="10"/>
    <w:qFormat/>
    <w:rsid w:val="00D91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91BF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91BF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91BF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91BFC"/>
    <w:pPr>
      <w:spacing w:before="160"/>
      <w:jc w:val="center"/>
    </w:pPr>
    <w:rPr>
      <w:i/>
      <w:iCs/>
      <w:color w:val="404040" w:themeColor="text1" w:themeTint="BF"/>
    </w:rPr>
  </w:style>
  <w:style w:type="character" w:customStyle="1" w:styleId="Char1">
    <w:name w:val="Απόσπασμα Char"/>
    <w:basedOn w:val="a0"/>
    <w:link w:val="a5"/>
    <w:uiPriority w:val="29"/>
    <w:rsid w:val="00D91BFC"/>
    <w:rPr>
      <w:i/>
      <w:iCs/>
      <w:color w:val="404040" w:themeColor="text1" w:themeTint="BF"/>
    </w:rPr>
  </w:style>
  <w:style w:type="paragraph" w:styleId="a6">
    <w:name w:val="List Paragraph"/>
    <w:basedOn w:val="a"/>
    <w:uiPriority w:val="34"/>
    <w:qFormat/>
    <w:rsid w:val="00D91BFC"/>
    <w:pPr>
      <w:ind w:left="720"/>
      <w:contextualSpacing/>
    </w:pPr>
  </w:style>
  <w:style w:type="character" w:styleId="a7">
    <w:name w:val="Intense Emphasis"/>
    <w:basedOn w:val="a0"/>
    <w:uiPriority w:val="21"/>
    <w:qFormat/>
    <w:rsid w:val="00D91BFC"/>
    <w:rPr>
      <w:i/>
      <w:iCs/>
      <w:color w:val="2F5496" w:themeColor="accent1" w:themeShade="BF"/>
    </w:rPr>
  </w:style>
  <w:style w:type="paragraph" w:styleId="a8">
    <w:name w:val="Intense Quote"/>
    <w:basedOn w:val="a"/>
    <w:next w:val="a"/>
    <w:link w:val="Char2"/>
    <w:uiPriority w:val="30"/>
    <w:qFormat/>
    <w:rsid w:val="00D91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91BFC"/>
    <w:rPr>
      <w:i/>
      <w:iCs/>
      <w:color w:val="2F5496" w:themeColor="accent1" w:themeShade="BF"/>
    </w:rPr>
  </w:style>
  <w:style w:type="character" w:styleId="a9">
    <w:name w:val="Intense Reference"/>
    <w:basedOn w:val="a0"/>
    <w:uiPriority w:val="32"/>
    <w:qFormat/>
    <w:rsid w:val="00D91BFC"/>
    <w:rPr>
      <w:b/>
      <w:bCs/>
      <w:smallCaps/>
      <w:color w:val="2F5496" w:themeColor="accent1" w:themeShade="BF"/>
      <w:spacing w:val="5"/>
    </w:rPr>
  </w:style>
  <w:style w:type="character" w:styleId="aa">
    <w:name w:val="Strong"/>
    <w:basedOn w:val="a0"/>
    <w:uiPriority w:val="22"/>
    <w:qFormat/>
    <w:rsid w:val="00D91BFC"/>
    <w:rPr>
      <w:b/>
      <w:bCs/>
    </w:rPr>
  </w:style>
  <w:style w:type="character" w:styleId="-">
    <w:name w:val="Hyperlink"/>
    <w:basedOn w:val="a0"/>
    <w:uiPriority w:val="99"/>
    <w:semiHidden/>
    <w:unhideWhenUsed/>
    <w:rsid w:val="00D91BFC"/>
    <w:rPr>
      <w:color w:val="0000FF"/>
      <w:u w:val="single"/>
    </w:rPr>
  </w:style>
  <w:style w:type="character" w:styleId="-0">
    <w:name w:val="FollowedHyperlink"/>
    <w:basedOn w:val="a0"/>
    <w:uiPriority w:val="99"/>
    <w:semiHidden/>
    <w:unhideWhenUsed/>
    <w:rsid w:val="00D91B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e.itu.edu.tr/docs/librariesprovider66/katalog/%C4%B1tu_katalog_en.pdf?sfvrsn=a0579958_2" TargetMode="External"/><Relationship Id="rId4" Type="http://schemas.openxmlformats.org/officeDocument/2006/relationships/hyperlink" Target="https://www.sis.itu.edu.tr/duyuru_ekler/lisansustu/202620/uluslararasi-ogrencile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Oikonomidou Thomai</dc:creator>
  <cp:keywords/>
  <dc:description/>
  <cp:lastModifiedBy>Oikonomidou Thomai</cp:lastModifiedBy>
  <cp:revision>1</cp:revision>
  <dcterms:created xsi:type="dcterms:W3CDTF">2025-12-18T08:57:00Z</dcterms:created>
  <dcterms:modified xsi:type="dcterms:W3CDTF">2025-12-18T09:00:00Z</dcterms:modified>
</cp:coreProperties>
</file>