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825D" w14:textId="69D578D7" w:rsidR="00F8041F" w:rsidRDefault="00F8041F" w:rsidP="00F8041F">
      <w:pPr>
        <w:pStyle w:val="2"/>
        <w:tabs>
          <w:tab w:val="clear" w:pos="567"/>
          <w:tab w:val="left" w:pos="0"/>
        </w:tabs>
        <w:spacing w:before="57" w:after="57"/>
        <w:ind w:left="0" w:firstLine="0"/>
        <w:rPr>
          <w:lang w:val="el-GR"/>
        </w:rPr>
      </w:pPr>
      <w:r>
        <w:rPr>
          <w:lang w:val="el-GR"/>
        </w:rPr>
        <w:t>Υπόδειγμα Τεχνικής Προσφοράς – Φύλλο συμμόρφωσης</w:t>
      </w:r>
    </w:p>
    <w:p w14:paraId="5E6BD7CA" w14:textId="77777777" w:rsidR="00F8041F" w:rsidRPr="00B840F4" w:rsidRDefault="00F8041F" w:rsidP="00F8041F">
      <w:pPr>
        <w:tabs>
          <w:tab w:val="left" w:pos="2520"/>
        </w:tabs>
        <w:spacing w:after="0"/>
        <w:jc w:val="center"/>
        <w:rPr>
          <w:b/>
          <w:szCs w:val="22"/>
          <w:lang w:val="el-GR"/>
        </w:rPr>
      </w:pPr>
      <w:r w:rsidRPr="00B840F4">
        <w:rPr>
          <w:b/>
          <w:szCs w:val="22"/>
          <w:lang w:val="el-GR"/>
        </w:rPr>
        <w:t>Τεχνική προσφορά – Φύλλο συμμόρφωσης</w:t>
      </w:r>
    </w:p>
    <w:p w14:paraId="6A424E73" w14:textId="77777777" w:rsidR="00F8041F" w:rsidRDefault="00F8041F" w:rsidP="00F8041F">
      <w:pPr>
        <w:pStyle w:val="a4"/>
        <w:spacing w:after="0"/>
        <w:jc w:val="center"/>
        <w:rPr>
          <w:b/>
          <w:sz w:val="22"/>
          <w:szCs w:val="22"/>
          <w:lang w:val="el-GR"/>
        </w:rPr>
      </w:pPr>
      <w:bookmarkStart w:id="0" w:name="_Hlk182519901"/>
      <w:r w:rsidRPr="00B840F4">
        <w:rPr>
          <w:b/>
          <w:sz w:val="22"/>
          <w:szCs w:val="22"/>
          <w:lang w:val="el-GR"/>
        </w:rPr>
        <w:t xml:space="preserve">ανοικτού ηλεκτρονικού, </w:t>
      </w:r>
      <w:r>
        <w:rPr>
          <w:b/>
          <w:sz w:val="22"/>
          <w:szCs w:val="22"/>
          <w:lang w:val="el-GR"/>
        </w:rPr>
        <w:t>άνω</w:t>
      </w:r>
      <w:r w:rsidRPr="00B840F4">
        <w:rPr>
          <w:b/>
          <w:sz w:val="22"/>
          <w:szCs w:val="22"/>
          <w:lang w:val="el-GR"/>
        </w:rPr>
        <w:t xml:space="preserve"> των ορίων, διαγωνισμού σύναψης σύμβασης για την</w:t>
      </w:r>
      <w:r w:rsidRPr="00365B0A">
        <w:rPr>
          <w:b/>
          <w:sz w:val="22"/>
          <w:szCs w:val="22"/>
          <w:lang w:val="el-GR"/>
        </w:rPr>
        <w:t xml:space="preserve"> </w:t>
      </w:r>
      <w:r w:rsidRPr="00B840F4">
        <w:rPr>
          <w:b/>
          <w:sz w:val="22"/>
          <w:szCs w:val="22"/>
          <w:lang w:val="el-GR"/>
        </w:rPr>
        <w:t xml:space="preserve"> </w:t>
      </w:r>
      <w:r w:rsidRPr="00365B0A">
        <w:rPr>
          <w:b/>
          <w:sz w:val="22"/>
          <w:szCs w:val="22"/>
          <w:lang w:val="el-GR"/>
        </w:rPr>
        <w:t>προμήθεια και εγκατάσταση κουφωμάτων για την υφιστάμενη φοιτητική εστία της Αλεξάνδρειας Πανεπιστημιούπολης ΔΙ.ΠΑ.Ε.</w:t>
      </w:r>
    </w:p>
    <w:bookmarkEnd w:id="0"/>
    <w:p w14:paraId="0CC88B77" w14:textId="77777777" w:rsidR="00F8041F" w:rsidRPr="00365B0A" w:rsidRDefault="00F8041F" w:rsidP="00F8041F">
      <w:pPr>
        <w:pStyle w:val="a4"/>
        <w:spacing w:after="0"/>
        <w:jc w:val="center"/>
        <w:rPr>
          <w:b/>
          <w:sz w:val="22"/>
          <w:szCs w:val="22"/>
          <w:lang w:val="el-GR"/>
        </w:rPr>
      </w:pPr>
    </w:p>
    <w:tbl>
      <w:tblPr>
        <w:tblStyle w:val="a6"/>
        <w:tblW w:w="9712" w:type="dxa"/>
        <w:jc w:val="center"/>
        <w:tblLook w:val="04A0" w:firstRow="1" w:lastRow="0" w:firstColumn="1" w:lastColumn="0" w:noHBand="0" w:noVBand="1"/>
      </w:tblPr>
      <w:tblGrid>
        <w:gridCol w:w="2426"/>
        <w:gridCol w:w="7286"/>
      </w:tblGrid>
      <w:tr w:rsidR="00F8041F" w14:paraId="3F15EBDD" w14:textId="77777777" w:rsidTr="003F08F3">
        <w:trPr>
          <w:trHeight w:val="340"/>
          <w:jc w:val="center"/>
        </w:trPr>
        <w:tc>
          <w:tcPr>
            <w:tcW w:w="2426" w:type="dxa"/>
          </w:tcPr>
          <w:p w14:paraId="049B071C" w14:textId="77777777" w:rsidR="00F8041F" w:rsidRPr="00685042" w:rsidRDefault="00F8041F" w:rsidP="003F08F3">
            <w:pPr>
              <w:spacing w:before="57" w:after="57"/>
              <w:rPr>
                <w:b/>
                <w:lang w:val="el-GR"/>
              </w:rPr>
            </w:pPr>
            <w:r w:rsidRPr="00685042">
              <w:rPr>
                <w:b/>
                <w:lang w:val="el-GR"/>
              </w:rPr>
              <w:t xml:space="preserve">ΕΠΩΝΥΜΙΑ </w:t>
            </w:r>
          </w:p>
        </w:tc>
        <w:tc>
          <w:tcPr>
            <w:tcW w:w="7286" w:type="dxa"/>
          </w:tcPr>
          <w:p w14:paraId="4A6C7D76" w14:textId="77777777" w:rsidR="00F8041F" w:rsidRDefault="00F8041F" w:rsidP="003F08F3">
            <w:pPr>
              <w:spacing w:before="57" w:after="57"/>
              <w:rPr>
                <w:lang w:val="el-GR"/>
              </w:rPr>
            </w:pPr>
          </w:p>
        </w:tc>
      </w:tr>
      <w:tr w:rsidR="00F8041F" w14:paraId="695EEC51" w14:textId="77777777" w:rsidTr="003F08F3">
        <w:trPr>
          <w:trHeight w:val="331"/>
          <w:jc w:val="center"/>
        </w:trPr>
        <w:tc>
          <w:tcPr>
            <w:tcW w:w="2426" w:type="dxa"/>
          </w:tcPr>
          <w:p w14:paraId="47064883" w14:textId="77777777" w:rsidR="00F8041F" w:rsidRPr="00685042" w:rsidRDefault="00F8041F" w:rsidP="003F08F3">
            <w:pPr>
              <w:spacing w:before="57" w:after="57"/>
              <w:rPr>
                <w:b/>
                <w:lang w:val="el-GR"/>
              </w:rPr>
            </w:pPr>
            <w:r w:rsidRPr="00685042">
              <w:rPr>
                <w:b/>
                <w:lang w:val="el-GR"/>
              </w:rPr>
              <w:t>Α.Φ.Μ.</w:t>
            </w:r>
          </w:p>
        </w:tc>
        <w:tc>
          <w:tcPr>
            <w:tcW w:w="7286" w:type="dxa"/>
          </w:tcPr>
          <w:p w14:paraId="5718B184" w14:textId="77777777" w:rsidR="00F8041F" w:rsidRDefault="00F8041F" w:rsidP="003F08F3">
            <w:pPr>
              <w:spacing w:before="57" w:after="57"/>
              <w:rPr>
                <w:lang w:val="el-GR"/>
              </w:rPr>
            </w:pPr>
          </w:p>
        </w:tc>
      </w:tr>
      <w:tr w:rsidR="00F8041F" w14:paraId="781126DF" w14:textId="77777777" w:rsidTr="003F08F3">
        <w:trPr>
          <w:trHeight w:val="340"/>
          <w:jc w:val="center"/>
        </w:trPr>
        <w:tc>
          <w:tcPr>
            <w:tcW w:w="2426" w:type="dxa"/>
          </w:tcPr>
          <w:p w14:paraId="799CD7AF" w14:textId="77777777" w:rsidR="00F8041F" w:rsidRPr="00685042" w:rsidRDefault="00F8041F" w:rsidP="003F08F3">
            <w:pPr>
              <w:spacing w:before="57" w:after="57"/>
              <w:rPr>
                <w:b/>
                <w:lang w:val="el-GR"/>
              </w:rPr>
            </w:pPr>
            <w:r w:rsidRPr="00685042">
              <w:rPr>
                <w:b/>
                <w:lang w:val="el-GR"/>
              </w:rPr>
              <w:t>ΔΙΕΥΘΥΝΣΗ – Τ.Κ.</w:t>
            </w:r>
          </w:p>
        </w:tc>
        <w:tc>
          <w:tcPr>
            <w:tcW w:w="7286" w:type="dxa"/>
          </w:tcPr>
          <w:p w14:paraId="110B42DF" w14:textId="77777777" w:rsidR="00F8041F" w:rsidRDefault="00F8041F" w:rsidP="003F08F3">
            <w:pPr>
              <w:spacing w:before="57" w:after="57"/>
              <w:rPr>
                <w:lang w:val="el-GR"/>
              </w:rPr>
            </w:pPr>
          </w:p>
        </w:tc>
      </w:tr>
      <w:tr w:rsidR="00F8041F" w14:paraId="0DED44B8" w14:textId="77777777" w:rsidTr="003F08F3">
        <w:trPr>
          <w:trHeight w:val="331"/>
          <w:jc w:val="center"/>
        </w:trPr>
        <w:tc>
          <w:tcPr>
            <w:tcW w:w="2426" w:type="dxa"/>
          </w:tcPr>
          <w:p w14:paraId="450D2C40" w14:textId="77777777" w:rsidR="00F8041F" w:rsidRPr="00685042" w:rsidRDefault="00F8041F" w:rsidP="003F08F3">
            <w:pPr>
              <w:spacing w:before="57" w:after="57"/>
              <w:rPr>
                <w:b/>
                <w:lang w:val="el-GR"/>
              </w:rPr>
            </w:pPr>
            <w:r w:rsidRPr="00685042">
              <w:rPr>
                <w:b/>
                <w:lang w:val="el-GR"/>
              </w:rPr>
              <w:t xml:space="preserve">ΑΡΙΘΜΟΣ ΤΗΛΕΦΩΝΟΥ </w:t>
            </w:r>
          </w:p>
        </w:tc>
        <w:tc>
          <w:tcPr>
            <w:tcW w:w="7286" w:type="dxa"/>
          </w:tcPr>
          <w:p w14:paraId="25677B2D" w14:textId="77777777" w:rsidR="00F8041F" w:rsidRDefault="00F8041F" w:rsidP="003F08F3">
            <w:pPr>
              <w:spacing w:before="57" w:after="57"/>
              <w:rPr>
                <w:lang w:val="el-GR"/>
              </w:rPr>
            </w:pPr>
          </w:p>
        </w:tc>
      </w:tr>
      <w:tr w:rsidR="00F8041F" w14:paraId="7B26C8D8" w14:textId="77777777" w:rsidTr="003F08F3">
        <w:trPr>
          <w:trHeight w:val="340"/>
          <w:jc w:val="center"/>
        </w:trPr>
        <w:tc>
          <w:tcPr>
            <w:tcW w:w="2426" w:type="dxa"/>
          </w:tcPr>
          <w:p w14:paraId="6271F260" w14:textId="77777777" w:rsidR="00F8041F" w:rsidRPr="00685042" w:rsidRDefault="00F8041F" w:rsidP="003F08F3">
            <w:pPr>
              <w:spacing w:before="57" w:after="57"/>
              <w:rPr>
                <w:b/>
                <w:lang w:val="en-US"/>
              </w:rPr>
            </w:pPr>
            <w:r w:rsidRPr="00685042">
              <w:rPr>
                <w:b/>
                <w:lang w:val="en-US"/>
              </w:rPr>
              <w:t>E-MAIL</w:t>
            </w:r>
          </w:p>
        </w:tc>
        <w:tc>
          <w:tcPr>
            <w:tcW w:w="7286" w:type="dxa"/>
          </w:tcPr>
          <w:p w14:paraId="486C3B2B" w14:textId="77777777" w:rsidR="00F8041F" w:rsidRDefault="00F8041F" w:rsidP="003F08F3">
            <w:pPr>
              <w:spacing w:before="57" w:after="57"/>
              <w:rPr>
                <w:lang w:val="el-GR"/>
              </w:rPr>
            </w:pPr>
          </w:p>
        </w:tc>
      </w:tr>
    </w:tbl>
    <w:p w14:paraId="19F3F9B6" w14:textId="77777777" w:rsidR="00F8041F" w:rsidRDefault="00F8041F" w:rsidP="00F8041F">
      <w:pPr>
        <w:rPr>
          <w:lang w:val="el-GR"/>
        </w:rPr>
      </w:pPr>
    </w:p>
    <w:p w14:paraId="3FBF7CAE" w14:textId="77777777" w:rsidR="00F8041F" w:rsidRDefault="00F8041F" w:rsidP="00F8041F">
      <w:pPr>
        <w:pStyle w:val="normalwithoutspacing"/>
        <w:spacing w:before="57" w:after="57"/>
        <w:jc w:val="center"/>
        <w:rPr>
          <w:b/>
          <w:i/>
        </w:rPr>
      </w:pPr>
      <w:r w:rsidRPr="00D337D5">
        <w:rPr>
          <w:b/>
          <w:i/>
        </w:rPr>
        <w:t>Προσφορά υποβάλλεται για το σύνολο των ειδών στο σύνολο της ποσότητας</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4833"/>
        <w:gridCol w:w="1101"/>
        <w:gridCol w:w="978"/>
        <w:gridCol w:w="1215"/>
      </w:tblGrid>
      <w:tr w:rsidR="00F8041F" w:rsidRPr="009945FA" w14:paraId="67957246" w14:textId="77777777" w:rsidTr="003F08F3">
        <w:trPr>
          <w:cantSplit/>
          <w:trHeight w:val="469"/>
          <w:jc w:val="center"/>
        </w:trPr>
        <w:tc>
          <w:tcPr>
            <w:tcW w:w="245" w:type="pct"/>
            <w:shd w:val="clear" w:color="auto" w:fill="D9D9D9" w:themeFill="background1" w:themeFillShade="D9"/>
            <w:tcMar>
              <w:left w:w="57" w:type="dxa"/>
              <w:right w:w="57" w:type="dxa"/>
            </w:tcMar>
            <w:vAlign w:val="center"/>
            <w:hideMark/>
          </w:tcPr>
          <w:p w14:paraId="301EF694" w14:textId="77777777" w:rsidR="00F8041F" w:rsidRPr="009945FA" w:rsidRDefault="00F8041F" w:rsidP="003F08F3">
            <w:pPr>
              <w:pStyle w:val="a3"/>
              <w:spacing w:after="120"/>
              <w:jc w:val="center"/>
              <w:rPr>
                <w:b/>
                <w:bCs/>
                <w:sz w:val="20"/>
                <w:szCs w:val="18"/>
                <w:lang w:val="en-US"/>
              </w:rPr>
            </w:pPr>
            <w:r w:rsidRPr="009945FA">
              <w:rPr>
                <w:b/>
                <w:bCs/>
                <w:sz w:val="20"/>
                <w:szCs w:val="18"/>
                <w:lang w:val="en-US"/>
              </w:rPr>
              <w:t>Α/Α</w:t>
            </w:r>
          </w:p>
        </w:tc>
        <w:tc>
          <w:tcPr>
            <w:tcW w:w="2828" w:type="pct"/>
            <w:tcBorders>
              <w:bottom w:val="single" w:sz="4" w:space="0" w:color="auto"/>
            </w:tcBorders>
            <w:shd w:val="clear" w:color="auto" w:fill="D9D9D9" w:themeFill="background1" w:themeFillShade="D9"/>
            <w:tcMar>
              <w:left w:w="57" w:type="dxa"/>
              <w:right w:w="57" w:type="dxa"/>
            </w:tcMar>
            <w:vAlign w:val="center"/>
            <w:hideMark/>
          </w:tcPr>
          <w:p w14:paraId="2EE65DAA" w14:textId="77777777" w:rsidR="00F8041F" w:rsidRPr="009945FA" w:rsidRDefault="00F8041F" w:rsidP="003F08F3">
            <w:pPr>
              <w:pStyle w:val="a3"/>
              <w:spacing w:after="120"/>
              <w:jc w:val="center"/>
              <w:rPr>
                <w:b/>
                <w:bCs/>
                <w:sz w:val="20"/>
                <w:szCs w:val="18"/>
                <w:lang w:val="el-GR"/>
              </w:rPr>
            </w:pPr>
            <w:proofErr w:type="spellStart"/>
            <w:r w:rsidRPr="009945FA">
              <w:rPr>
                <w:b/>
                <w:bCs/>
                <w:sz w:val="20"/>
                <w:szCs w:val="18"/>
                <w:lang w:val="en-US"/>
              </w:rPr>
              <w:t>Περιγρ</w:t>
            </w:r>
            <w:proofErr w:type="spellEnd"/>
            <w:r w:rsidRPr="009945FA">
              <w:rPr>
                <w:b/>
                <w:bCs/>
                <w:sz w:val="20"/>
                <w:szCs w:val="18"/>
                <w:lang w:val="en-US"/>
              </w:rPr>
              <w:t>αφή</w:t>
            </w:r>
          </w:p>
        </w:tc>
        <w:tc>
          <w:tcPr>
            <w:tcW w:w="644" w:type="pct"/>
            <w:shd w:val="clear" w:color="auto" w:fill="D9D9D9"/>
            <w:vAlign w:val="center"/>
          </w:tcPr>
          <w:p w14:paraId="56A40AB0" w14:textId="77777777" w:rsidR="00F8041F" w:rsidRPr="009945FA" w:rsidRDefault="00F8041F" w:rsidP="003F08F3">
            <w:pPr>
              <w:pStyle w:val="a3"/>
              <w:spacing w:after="120"/>
              <w:jc w:val="center"/>
              <w:rPr>
                <w:b/>
                <w:bCs/>
                <w:sz w:val="20"/>
                <w:szCs w:val="18"/>
                <w:lang w:val="en-US"/>
              </w:rPr>
            </w:pPr>
            <w:r w:rsidRPr="009945FA">
              <w:rPr>
                <w:b/>
                <w:bCs/>
                <w:sz w:val="20"/>
                <w:szCs w:val="18"/>
                <w:lang w:val="el-GR"/>
              </w:rPr>
              <w:t>Απαίτηση</w:t>
            </w:r>
          </w:p>
        </w:tc>
        <w:tc>
          <w:tcPr>
            <w:tcW w:w="572" w:type="pct"/>
            <w:shd w:val="clear" w:color="auto" w:fill="D9D9D9"/>
            <w:vAlign w:val="center"/>
          </w:tcPr>
          <w:p w14:paraId="6E3AEA29" w14:textId="77777777" w:rsidR="00F8041F" w:rsidRPr="009945FA" w:rsidRDefault="00F8041F" w:rsidP="003F08F3">
            <w:pPr>
              <w:pStyle w:val="a3"/>
              <w:spacing w:after="120"/>
              <w:jc w:val="center"/>
              <w:rPr>
                <w:b/>
                <w:bCs/>
                <w:sz w:val="20"/>
                <w:szCs w:val="18"/>
                <w:lang w:val="en-US"/>
              </w:rPr>
            </w:pPr>
            <w:r w:rsidRPr="009945FA">
              <w:rPr>
                <w:b/>
                <w:bCs/>
                <w:sz w:val="20"/>
                <w:szCs w:val="18"/>
                <w:lang w:val="el-GR"/>
              </w:rPr>
              <w:t>Απάντηση</w:t>
            </w:r>
          </w:p>
        </w:tc>
        <w:tc>
          <w:tcPr>
            <w:tcW w:w="711" w:type="pct"/>
            <w:shd w:val="clear" w:color="auto" w:fill="D9D9D9"/>
            <w:vAlign w:val="center"/>
          </w:tcPr>
          <w:p w14:paraId="65361A22" w14:textId="77777777" w:rsidR="00F8041F" w:rsidRPr="009945FA" w:rsidRDefault="00F8041F" w:rsidP="003F08F3">
            <w:pPr>
              <w:pStyle w:val="a3"/>
              <w:spacing w:after="120"/>
              <w:jc w:val="center"/>
              <w:rPr>
                <w:b/>
                <w:bCs/>
                <w:sz w:val="20"/>
                <w:szCs w:val="18"/>
                <w:lang w:val="en-US"/>
              </w:rPr>
            </w:pPr>
            <w:r w:rsidRPr="009945FA">
              <w:rPr>
                <w:b/>
                <w:bCs/>
                <w:sz w:val="20"/>
                <w:szCs w:val="18"/>
                <w:lang w:val="el-GR"/>
              </w:rPr>
              <w:t>Παραπομπή</w:t>
            </w:r>
          </w:p>
        </w:tc>
      </w:tr>
      <w:tr w:rsidR="00F8041F" w:rsidRPr="001128F9" w14:paraId="2AD00E46" w14:textId="77777777" w:rsidTr="003F08F3">
        <w:trPr>
          <w:trHeight w:val="722"/>
          <w:jc w:val="center"/>
        </w:trPr>
        <w:tc>
          <w:tcPr>
            <w:tcW w:w="245" w:type="pct"/>
            <w:shd w:val="clear" w:color="auto" w:fill="auto"/>
            <w:tcMar>
              <w:left w:w="57" w:type="dxa"/>
              <w:right w:w="57" w:type="dxa"/>
            </w:tcMar>
            <w:vAlign w:val="center"/>
          </w:tcPr>
          <w:p w14:paraId="6B4DE528" w14:textId="77777777" w:rsidR="00F8041F" w:rsidRPr="00B505A1" w:rsidRDefault="00F8041F" w:rsidP="003F08F3">
            <w:pPr>
              <w:pStyle w:val="a3"/>
              <w:spacing w:after="0"/>
              <w:jc w:val="center"/>
              <w:rPr>
                <w:sz w:val="18"/>
                <w:szCs w:val="18"/>
                <w:lang w:val="el-GR"/>
              </w:rPr>
            </w:pPr>
            <w:r>
              <w:rPr>
                <w:sz w:val="18"/>
                <w:szCs w:val="18"/>
                <w:lang w:val="el-GR"/>
              </w:rPr>
              <w:t>1</w:t>
            </w:r>
          </w:p>
        </w:tc>
        <w:tc>
          <w:tcPr>
            <w:tcW w:w="2828" w:type="pct"/>
            <w:shd w:val="clear" w:color="auto" w:fill="auto"/>
            <w:tcMar>
              <w:left w:w="57" w:type="dxa"/>
              <w:right w:w="57" w:type="dxa"/>
            </w:tcMar>
            <w:vAlign w:val="center"/>
          </w:tcPr>
          <w:p w14:paraId="265D27CB" w14:textId="77777777" w:rsidR="00F8041F" w:rsidRPr="00115108" w:rsidRDefault="00F8041F" w:rsidP="003F08F3">
            <w:pPr>
              <w:pStyle w:val="a3"/>
              <w:spacing w:after="0"/>
              <w:jc w:val="center"/>
              <w:rPr>
                <w:b/>
                <w:bCs/>
                <w:sz w:val="18"/>
                <w:szCs w:val="18"/>
                <w:lang w:val="el-GR"/>
              </w:rPr>
            </w:pPr>
            <w:r>
              <w:rPr>
                <w:b/>
                <w:bCs/>
                <w:sz w:val="18"/>
                <w:szCs w:val="18"/>
                <w:lang w:val="el-GR"/>
              </w:rPr>
              <w:t>Π</w:t>
            </w:r>
            <w:r w:rsidRPr="00B505A1">
              <w:rPr>
                <w:b/>
                <w:bCs/>
                <w:sz w:val="18"/>
                <w:szCs w:val="18"/>
                <w:lang w:val="el-GR"/>
              </w:rPr>
              <w:t>εριλαμβάνεται η αποξήλωση όλων των υπαρχόντων κουφωμάτων, η μεταφορά και διάθεσή τους σύμφωνα με το θεσμικό πλαίσιο, καθώς και η πλήρης εγκατάσταση όλων των νέων κουφωμάτων αλουμινίου</w:t>
            </w:r>
          </w:p>
        </w:tc>
        <w:tc>
          <w:tcPr>
            <w:tcW w:w="644" w:type="pct"/>
            <w:vAlign w:val="center"/>
          </w:tcPr>
          <w:p w14:paraId="5ECC5EC0" w14:textId="77777777" w:rsidR="00F8041F" w:rsidRPr="00115108" w:rsidRDefault="00F8041F" w:rsidP="003F08F3">
            <w:pPr>
              <w:pStyle w:val="a3"/>
              <w:spacing w:after="0"/>
              <w:jc w:val="center"/>
              <w:rPr>
                <w:bCs/>
                <w:sz w:val="18"/>
                <w:szCs w:val="18"/>
                <w:lang w:val="el-GR"/>
              </w:rPr>
            </w:pPr>
            <w:r>
              <w:rPr>
                <w:bCs/>
                <w:sz w:val="18"/>
                <w:szCs w:val="18"/>
                <w:lang w:val="el-GR"/>
              </w:rPr>
              <w:t>ΝΑΙ</w:t>
            </w:r>
          </w:p>
        </w:tc>
        <w:tc>
          <w:tcPr>
            <w:tcW w:w="572" w:type="pct"/>
          </w:tcPr>
          <w:p w14:paraId="615BDAF1" w14:textId="77777777" w:rsidR="00F8041F" w:rsidRPr="00115108" w:rsidRDefault="00F8041F" w:rsidP="003F08F3">
            <w:pPr>
              <w:pStyle w:val="a3"/>
              <w:spacing w:after="0"/>
              <w:jc w:val="center"/>
              <w:rPr>
                <w:bCs/>
                <w:sz w:val="18"/>
                <w:szCs w:val="18"/>
                <w:lang w:val="el-GR"/>
              </w:rPr>
            </w:pPr>
          </w:p>
        </w:tc>
        <w:tc>
          <w:tcPr>
            <w:tcW w:w="711" w:type="pct"/>
          </w:tcPr>
          <w:p w14:paraId="1BEB3EAC" w14:textId="77777777" w:rsidR="00F8041F" w:rsidRPr="00115108" w:rsidRDefault="00F8041F" w:rsidP="003F08F3">
            <w:pPr>
              <w:pStyle w:val="a3"/>
              <w:spacing w:after="0"/>
              <w:jc w:val="center"/>
              <w:rPr>
                <w:bCs/>
                <w:sz w:val="18"/>
                <w:szCs w:val="18"/>
                <w:lang w:val="el-GR"/>
              </w:rPr>
            </w:pPr>
          </w:p>
        </w:tc>
      </w:tr>
      <w:tr w:rsidR="00F8041F" w:rsidRPr="00F8041F" w14:paraId="316444C6" w14:textId="77777777" w:rsidTr="003F08F3">
        <w:trPr>
          <w:trHeight w:val="722"/>
          <w:jc w:val="center"/>
        </w:trPr>
        <w:tc>
          <w:tcPr>
            <w:tcW w:w="245" w:type="pct"/>
            <w:vMerge w:val="restart"/>
            <w:shd w:val="clear" w:color="auto" w:fill="auto"/>
            <w:tcMar>
              <w:left w:w="57" w:type="dxa"/>
              <w:right w:w="57" w:type="dxa"/>
            </w:tcMar>
            <w:vAlign w:val="center"/>
          </w:tcPr>
          <w:p w14:paraId="0AC05957" w14:textId="77777777" w:rsidR="00F8041F" w:rsidRPr="00115108" w:rsidRDefault="00F8041F" w:rsidP="003F08F3">
            <w:pPr>
              <w:pStyle w:val="a3"/>
              <w:spacing w:after="0"/>
              <w:jc w:val="center"/>
              <w:rPr>
                <w:sz w:val="18"/>
                <w:szCs w:val="18"/>
                <w:lang w:val="en-US"/>
              </w:rPr>
            </w:pPr>
            <w:r>
              <w:rPr>
                <w:sz w:val="18"/>
                <w:szCs w:val="18"/>
                <w:lang w:val="en-US"/>
              </w:rPr>
              <w:t>2</w:t>
            </w:r>
          </w:p>
        </w:tc>
        <w:tc>
          <w:tcPr>
            <w:tcW w:w="2828" w:type="pct"/>
            <w:shd w:val="clear" w:color="auto" w:fill="D9D9D9" w:themeFill="background1" w:themeFillShade="D9"/>
            <w:tcMar>
              <w:left w:w="57" w:type="dxa"/>
              <w:right w:w="57" w:type="dxa"/>
            </w:tcMar>
            <w:vAlign w:val="center"/>
          </w:tcPr>
          <w:p w14:paraId="10302424" w14:textId="77777777" w:rsidR="00F8041F" w:rsidRPr="00115108" w:rsidRDefault="00F8041F" w:rsidP="003F08F3">
            <w:pPr>
              <w:pStyle w:val="a3"/>
              <w:spacing w:after="0"/>
              <w:jc w:val="center"/>
              <w:rPr>
                <w:b/>
                <w:sz w:val="18"/>
                <w:szCs w:val="18"/>
                <w:lang w:val="el-GR"/>
              </w:rPr>
            </w:pPr>
            <w:r w:rsidRPr="00115108">
              <w:rPr>
                <w:b/>
                <w:bCs/>
                <w:sz w:val="18"/>
                <w:szCs w:val="18"/>
                <w:lang w:val="el-GR"/>
              </w:rPr>
              <w:t xml:space="preserve">Κουφώματα από ηλεκτροστατικά βαμμένο αλουμίνιο βάρους 12-24 </w:t>
            </w:r>
            <w:r w:rsidRPr="00115108">
              <w:rPr>
                <w:b/>
                <w:bCs/>
                <w:sz w:val="18"/>
                <w:szCs w:val="18"/>
                <w:lang w:val="en-US"/>
              </w:rPr>
              <w:t>kg</w:t>
            </w:r>
            <w:r w:rsidRPr="00115108">
              <w:rPr>
                <w:b/>
                <w:bCs/>
                <w:sz w:val="18"/>
                <w:szCs w:val="18"/>
                <w:lang w:val="el-GR"/>
              </w:rPr>
              <w:t>/</w:t>
            </w:r>
            <w:r w:rsidRPr="00115108">
              <w:rPr>
                <w:b/>
                <w:bCs/>
                <w:sz w:val="18"/>
                <w:szCs w:val="18"/>
                <w:lang w:val="en-US"/>
              </w:rPr>
              <w:t>m</w:t>
            </w:r>
            <w:r w:rsidRPr="00115108">
              <w:rPr>
                <w:b/>
                <w:bCs/>
                <w:sz w:val="18"/>
                <w:szCs w:val="18"/>
                <w:lang w:val="el-GR"/>
              </w:rPr>
              <w:t>2</w:t>
            </w:r>
          </w:p>
        </w:tc>
        <w:tc>
          <w:tcPr>
            <w:tcW w:w="644" w:type="pct"/>
            <w:vAlign w:val="center"/>
          </w:tcPr>
          <w:p w14:paraId="21E74223" w14:textId="77777777" w:rsidR="00F8041F" w:rsidRPr="00115108" w:rsidRDefault="00F8041F" w:rsidP="003F08F3">
            <w:pPr>
              <w:pStyle w:val="a3"/>
              <w:spacing w:after="0"/>
              <w:jc w:val="center"/>
              <w:rPr>
                <w:bCs/>
                <w:sz w:val="18"/>
                <w:szCs w:val="18"/>
                <w:lang w:val="el-GR"/>
              </w:rPr>
            </w:pPr>
          </w:p>
        </w:tc>
        <w:tc>
          <w:tcPr>
            <w:tcW w:w="572" w:type="pct"/>
          </w:tcPr>
          <w:p w14:paraId="3FE0F003" w14:textId="77777777" w:rsidR="00F8041F" w:rsidRPr="00115108" w:rsidRDefault="00F8041F" w:rsidP="003F08F3">
            <w:pPr>
              <w:pStyle w:val="a3"/>
              <w:spacing w:after="0"/>
              <w:jc w:val="center"/>
              <w:rPr>
                <w:bCs/>
                <w:sz w:val="18"/>
                <w:szCs w:val="18"/>
                <w:lang w:val="el-GR"/>
              </w:rPr>
            </w:pPr>
          </w:p>
        </w:tc>
        <w:tc>
          <w:tcPr>
            <w:tcW w:w="711" w:type="pct"/>
          </w:tcPr>
          <w:p w14:paraId="33647EE1" w14:textId="77777777" w:rsidR="00F8041F" w:rsidRPr="00115108" w:rsidRDefault="00F8041F" w:rsidP="003F08F3">
            <w:pPr>
              <w:pStyle w:val="a3"/>
              <w:spacing w:after="0"/>
              <w:jc w:val="center"/>
              <w:rPr>
                <w:bCs/>
                <w:sz w:val="18"/>
                <w:szCs w:val="18"/>
                <w:lang w:val="el-GR"/>
              </w:rPr>
            </w:pPr>
          </w:p>
        </w:tc>
      </w:tr>
      <w:tr w:rsidR="00F8041F" w:rsidRPr="001128F9" w14:paraId="675C935B" w14:textId="77777777" w:rsidTr="003F08F3">
        <w:trPr>
          <w:trHeight w:val="722"/>
          <w:jc w:val="center"/>
        </w:trPr>
        <w:tc>
          <w:tcPr>
            <w:tcW w:w="245" w:type="pct"/>
            <w:vMerge/>
            <w:shd w:val="clear" w:color="auto" w:fill="auto"/>
            <w:tcMar>
              <w:left w:w="57" w:type="dxa"/>
              <w:right w:w="57" w:type="dxa"/>
            </w:tcMar>
            <w:vAlign w:val="center"/>
          </w:tcPr>
          <w:p w14:paraId="6EAF1AE5" w14:textId="77777777" w:rsidR="00F8041F" w:rsidRPr="00770E9B" w:rsidRDefault="00F8041F" w:rsidP="003F08F3">
            <w:pPr>
              <w:pStyle w:val="a3"/>
              <w:spacing w:after="0"/>
              <w:jc w:val="center"/>
              <w:rPr>
                <w:sz w:val="18"/>
                <w:szCs w:val="18"/>
                <w:lang w:val="el-GR"/>
              </w:rPr>
            </w:pPr>
          </w:p>
        </w:tc>
        <w:tc>
          <w:tcPr>
            <w:tcW w:w="2828" w:type="pct"/>
            <w:shd w:val="clear" w:color="auto" w:fill="auto"/>
            <w:tcMar>
              <w:left w:w="57" w:type="dxa"/>
              <w:right w:w="57" w:type="dxa"/>
            </w:tcMar>
            <w:vAlign w:val="center"/>
          </w:tcPr>
          <w:p w14:paraId="4EA7C185" w14:textId="77777777" w:rsidR="00F8041F" w:rsidRDefault="00F8041F" w:rsidP="003F08F3">
            <w:pPr>
              <w:pStyle w:val="a3"/>
              <w:spacing w:after="0"/>
              <w:rPr>
                <w:rFonts w:asciiTheme="minorHAnsi" w:eastAsia="SimSun" w:hAnsiTheme="minorHAnsi"/>
                <w:sz w:val="18"/>
                <w:szCs w:val="18"/>
                <w:lang w:val="el-GR"/>
              </w:rPr>
            </w:pPr>
            <w:r>
              <w:rPr>
                <w:rFonts w:asciiTheme="minorHAnsi" w:eastAsia="SimSun" w:hAnsiTheme="minorHAnsi"/>
                <w:sz w:val="18"/>
                <w:szCs w:val="18"/>
                <w:lang w:val="el-GR"/>
              </w:rPr>
              <w:t>Κ</w:t>
            </w:r>
            <w:r w:rsidRPr="00115108">
              <w:rPr>
                <w:rFonts w:asciiTheme="minorHAnsi" w:eastAsia="SimSun" w:hAnsiTheme="minorHAnsi"/>
                <w:sz w:val="18"/>
                <w:szCs w:val="18"/>
                <w:lang w:val="el-GR"/>
              </w:rPr>
              <w:t xml:space="preserve">ουφώματα αλουμινίου από προφίλ με </w:t>
            </w:r>
            <w:proofErr w:type="spellStart"/>
            <w:r w:rsidRPr="00115108">
              <w:rPr>
                <w:rFonts w:asciiTheme="minorHAnsi" w:eastAsia="SimSun" w:hAnsiTheme="minorHAnsi"/>
                <w:sz w:val="18"/>
                <w:szCs w:val="18"/>
                <w:lang w:val="el-GR"/>
              </w:rPr>
              <w:t>θερμοδιακοπή</w:t>
            </w:r>
            <w:proofErr w:type="spellEnd"/>
            <w:r w:rsidRPr="00115108">
              <w:rPr>
                <w:rFonts w:asciiTheme="minorHAnsi" w:eastAsia="SimSun" w:hAnsiTheme="minorHAnsi"/>
                <w:sz w:val="18"/>
                <w:szCs w:val="18"/>
                <w:lang w:val="el-GR"/>
              </w:rPr>
              <w:t>, ενεργειακά αναβαθμισμένα, με δυνατότητα υποδοχής διπλού υαλοπίνακα, σε πλήρη αντικατάσταση των υφιστάμενων και την ΕΤΕΠ 03-08-03-00 «Κουφώματα Αλουμινίου»</w:t>
            </w:r>
            <w:r>
              <w:rPr>
                <w:rFonts w:asciiTheme="minorHAnsi" w:eastAsia="SimSun" w:hAnsiTheme="minorHAnsi"/>
                <w:sz w:val="18"/>
                <w:szCs w:val="18"/>
                <w:lang w:val="el-GR"/>
              </w:rPr>
              <w:t xml:space="preserve"> σύμφωνα με τις προδιαγραφές:</w:t>
            </w:r>
          </w:p>
          <w:p w14:paraId="14B7EEC0" w14:textId="77777777" w:rsidR="00F8041F" w:rsidRPr="00517499" w:rsidRDefault="00F8041F" w:rsidP="003F08F3">
            <w:pPr>
              <w:pStyle w:val="a3"/>
              <w:spacing w:after="0"/>
              <w:rPr>
                <w:bCs/>
                <w:sz w:val="18"/>
                <w:szCs w:val="18"/>
                <w:lang w:val="el-GR"/>
              </w:rPr>
            </w:pPr>
            <w:r w:rsidRPr="00517499">
              <w:rPr>
                <w:bCs/>
                <w:sz w:val="18"/>
                <w:szCs w:val="18"/>
                <w:lang w:val="el-GR"/>
              </w:rPr>
              <w:t xml:space="preserve">Συγκεκριμένα, κουφώματα από πλαίσιο αλουμινίου, με </w:t>
            </w:r>
            <w:proofErr w:type="spellStart"/>
            <w:r w:rsidRPr="00517499">
              <w:rPr>
                <w:bCs/>
                <w:sz w:val="18"/>
                <w:szCs w:val="18"/>
                <w:lang w:val="el-GR"/>
              </w:rPr>
              <w:t>Uf</w:t>
            </w:r>
            <w:proofErr w:type="spellEnd"/>
            <w:r w:rsidRPr="00517499">
              <w:rPr>
                <w:bCs/>
                <w:sz w:val="18"/>
                <w:szCs w:val="18"/>
                <w:lang w:val="el-GR"/>
              </w:rPr>
              <w:t xml:space="preserve"> μεταξύ 1.6 και 2.0 W/m2K, βιομηχανικής κατασκευής προερχόμενος από πιστοποιημένη κατά ISO παραγωγική διαδικασία τύπου Alumil S67 ή ισοδυνάμου ή ανωτέρου, με </w:t>
            </w:r>
            <w:proofErr w:type="spellStart"/>
            <w:r w:rsidRPr="00517499">
              <w:rPr>
                <w:bCs/>
                <w:sz w:val="18"/>
                <w:szCs w:val="18"/>
                <w:lang w:val="el-GR"/>
              </w:rPr>
              <w:t>θερμοδιακοπή</w:t>
            </w:r>
            <w:proofErr w:type="spellEnd"/>
            <w:r w:rsidRPr="00517499">
              <w:rPr>
                <w:bCs/>
                <w:sz w:val="18"/>
                <w:szCs w:val="18"/>
                <w:lang w:val="el-GR"/>
              </w:rPr>
              <w:t xml:space="preserve"> τουλάχιστον 24mm, ελάχιστο πάχος κάσας 65mm, </w:t>
            </w:r>
            <w:proofErr w:type="spellStart"/>
            <w:r w:rsidRPr="00517499">
              <w:rPr>
                <w:bCs/>
                <w:sz w:val="18"/>
                <w:szCs w:val="18"/>
                <w:lang w:val="el-GR"/>
              </w:rPr>
              <w:t>αεροπερατότητα</w:t>
            </w:r>
            <w:proofErr w:type="spellEnd"/>
            <w:r w:rsidRPr="00517499">
              <w:rPr>
                <w:bCs/>
                <w:sz w:val="18"/>
                <w:szCs w:val="18"/>
                <w:lang w:val="el-GR"/>
              </w:rPr>
              <w:t xml:space="preserve"> τύπου </w:t>
            </w:r>
            <w:proofErr w:type="spellStart"/>
            <w:r w:rsidRPr="00517499">
              <w:rPr>
                <w:bCs/>
                <w:sz w:val="18"/>
                <w:szCs w:val="18"/>
                <w:lang w:val="el-GR"/>
              </w:rPr>
              <w:t>Class</w:t>
            </w:r>
            <w:proofErr w:type="spellEnd"/>
            <w:r w:rsidRPr="00517499">
              <w:rPr>
                <w:bCs/>
                <w:sz w:val="18"/>
                <w:szCs w:val="18"/>
                <w:lang w:val="el-GR"/>
              </w:rPr>
              <w:t xml:space="preserve"> 4, </w:t>
            </w:r>
            <w:proofErr w:type="spellStart"/>
            <w:r w:rsidRPr="00517499">
              <w:rPr>
                <w:bCs/>
                <w:sz w:val="18"/>
                <w:szCs w:val="18"/>
                <w:lang w:val="el-GR"/>
              </w:rPr>
              <w:t>υδατοστεγανότητα</w:t>
            </w:r>
            <w:proofErr w:type="spellEnd"/>
            <w:r w:rsidRPr="00517499">
              <w:rPr>
                <w:bCs/>
                <w:sz w:val="18"/>
                <w:szCs w:val="18"/>
                <w:lang w:val="el-GR"/>
              </w:rPr>
              <w:t xml:space="preserve"> τύπου Ε1200, αντοχή σε </w:t>
            </w:r>
            <w:proofErr w:type="spellStart"/>
            <w:r w:rsidRPr="00517499">
              <w:rPr>
                <w:bCs/>
                <w:sz w:val="18"/>
                <w:szCs w:val="18"/>
                <w:lang w:val="el-GR"/>
              </w:rPr>
              <w:t>ανεμοπίεση</w:t>
            </w:r>
            <w:proofErr w:type="spellEnd"/>
            <w:r w:rsidRPr="00517499">
              <w:rPr>
                <w:bCs/>
                <w:sz w:val="18"/>
                <w:szCs w:val="18"/>
                <w:lang w:val="el-GR"/>
              </w:rPr>
              <w:t xml:space="preserve"> τύπου C4/B4, αντοχή σε διάρρηξη τύπου RC2 πιστοποιημένα.</w:t>
            </w:r>
          </w:p>
          <w:p w14:paraId="6F4EF0A6" w14:textId="77777777" w:rsidR="00F8041F" w:rsidRPr="00517499" w:rsidRDefault="00F8041F" w:rsidP="003F08F3">
            <w:pPr>
              <w:pStyle w:val="a3"/>
              <w:spacing w:after="0"/>
              <w:rPr>
                <w:bCs/>
                <w:sz w:val="18"/>
                <w:szCs w:val="18"/>
                <w:lang w:val="el-GR"/>
              </w:rPr>
            </w:pPr>
            <w:r w:rsidRPr="00517499">
              <w:rPr>
                <w:bCs/>
                <w:sz w:val="18"/>
                <w:szCs w:val="18"/>
                <w:lang w:val="el-GR"/>
              </w:rPr>
              <w:t xml:space="preserve">Αφορούν είτε σταθερά, είτε </w:t>
            </w:r>
            <w:proofErr w:type="spellStart"/>
            <w:r w:rsidRPr="00517499">
              <w:rPr>
                <w:bCs/>
                <w:sz w:val="18"/>
                <w:szCs w:val="18"/>
                <w:lang w:val="el-GR"/>
              </w:rPr>
              <w:t>ανοιγόμενα</w:t>
            </w:r>
            <w:proofErr w:type="spellEnd"/>
            <w:r w:rsidRPr="00517499">
              <w:rPr>
                <w:bCs/>
                <w:sz w:val="18"/>
                <w:szCs w:val="18"/>
                <w:lang w:val="el-GR"/>
              </w:rPr>
              <w:t xml:space="preserve"> με δυνατότητα ανάκλησης, μονόφυλλα ή δίφυλλα, με φεγγίτη ή χωρίς, κατά απόλυτη επιλογή της Υπηρεσίας και χωρίς επιπρόσθετη επιβάρυνση. </w:t>
            </w:r>
          </w:p>
          <w:p w14:paraId="4272F349" w14:textId="77777777" w:rsidR="00F8041F" w:rsidRPr="00517499" w:rsidRDefault="00F8041F" w:rsidP="003F08F3">
            <w:pPr>
              <w:pStyle w:val="a3"/>
              <w:spacing w:after="0"/>
              <w:rPr>
                <w:bCs/>
                <w:sz w:val="18"/>
                <w:szCs w:val="18"/>
                <w:lang w:val="el-GR"/>
              </w:rPr>
            </w:pPr>
            <w:r w:rsidRPr="00517499">
              <w:rPr>
                <w:bCs/>
                <w:sz w:val="18"/>
                <w:szCs w:val="18"/>
                <w:lang w:val="el-GR"/>
              </w:rPr>
              <w:t xml:space="preserve">Επίσης θα πρέπει να διαθέτει </w:t>
            </w:r>
            <w:proofErr w:type="spellStart"/>
            <w:r w:rsidRPr="00517499">
              <w:rPr>
                <w:bCs/>
                <w:sz w:val="18"/>
                <w:szCs w:val="18"/>
                <w:lang w:val="el-GR"/>
              </w:rPr>
              <w:t>στεγάνωση</w:t>
            </w:r>
            <w:proofErr w:type="spellEnd"/>
            <w:r w:rsidRPr="00517499">
              <w:rPr>
                <w:bCs/>
                <w:sz w:val="18"/>
                <w:szCs w:val="18"/>
                <w:lang w:val="el-GR"/>
              </w:rPr>
              <w:t xml:space="preserve"> τριών επιπέδων με ελαστικά από EPDM και αφρώδους μονωτικού υλικού κάτω από τον υαλοπίνακα όπως επίσης και στην κάσα και γενικώς άρτιας λειτουργίας και ασφάλειας.</w:t>
            </w:r>
          </w:p>
          <w:p w14:paraId="4EEC0F69" w14:textId="77777777" w:rsidR="00F8041F" w:rsidRPr="00517499" w:rsidRDefault="00F8041F" w:rsidP="003F08F3">
            <w:pPr>
              <w:pStyle w:val="a3"/>
              <w:spacing w:after="0"/>
              <w:rPr>
                <w:bCs/>
                <w:sz w:val="18"/>
                <w:szCs w:val="18"/>
                <w:lang w:val="el-GR"/>
              </w:rPr>
            </w:pPr>
            <w:r w:rsidRPr="00517499">
              <w:rPr>
                <w:bCs/>
                <w:sz w:val="18"/>
                <w:szCs w:val="18"/>
                <w:lang w:val="el-GR"/>
              </w:rPr>
              <w:t>Η διαδικασία βαφής θα πρέπει να είναι πιστοποιημένη και να διενεργείται σύμφωνα τόσο με το Ευρωπαϊκό πρότυπο βαφής QUALICOAT όσο και με την διεθνή πιστοποίηση GSB – INTERNATIONAL για την ηλεκτροστατική βαφή.</w:t>
            </w:r>
          </w:p>
          <w:p w14:paraId="51180B75" w14:textId="77777777" w:rsidR="00F8041F" w:rsidRPr="00517499" w:rsidRDefault="00F8041F" w:rsidP="003F08F3">
            <w:pPr>
              <w:pStyle w:val="a3"/>
              <w:spacing w:after="0"/>
              <w:rPr>
                <w:bCs/>
                <w:sz w:val="18"/>
                <w:szCs w:val="18"/>
                <w:lang w:val="el-GR"/>
              </w:rPr>
            </w:pPr>
            <w:r w:rsidRPr="00517499">
              <w:rPr>
                <w:bCs/>
                <w:sz w:val="18"/>
                <w:szCs w:val="18"/>
                <w:lang w:val="el-GR"/>
              </w:rPr>
              <w:t xml:space="preserve">Τα κουφώματα θα πρέπει να είναι κατασκευασμένα και να τοποθετηθούν σύμφωνα με την ΕΤΕΠ 03-08-03-00 «Κουφώματα Αλουμινίου». </w:t>
            </w:r>
          </w:p>
          <w:p w14:paraId="227C58F4" w14:textId="77777777" w:rsidR="00F8041F" w:rsidRPr="00517499" w:rsidRDefault="00F8041F" w:rsidP="003F08F3">
            <w:pPr>
              <w:pStyle w:val="a3"/>
              <w:spacing w:after="0"/>
              <w:rPr>
                <w:bCs/>
                <w:sz w:val="18"/>
                <w:szCs w:val="18"/>
                <w:lang w:val="el-GR"/>
              </w:rPr>
            </w:pPr>
            <w:r w:rsidRPr="00517499">
              <w:rPr>
                <w:bCs/>
                <w:sz w:val="18"/>
                <w:szCs w:val="18"/>
                <w:lang w:val="el-GR"/>
              </w:rPr>
              <w:t xml:space="preserve">Η τιμή μονάδας αφορά οποιαδήποτε ποσότητα εργασίας εκτελούμενη σύμφωνα με τις εντολές της υπηρεσίας, σε οποιαδήποτε θέση του κτιρίου και σε οποιαδήποτε ύψος από το δάπεδο εργασίας. Στην τιμή περιλαμβάνονται οι δαπάνες προμήθειας όλων των κατάλληλων υλικών και </w:t>
            </w:r>
            <w:proofErr w:type="spellStart"/>
            <w:r w:rsidRPr="00517499">
              <w:rPr>
                <w:bCs/>
                <w:sz w:val="18"/>
                <w:szCs w:val="18"/>
                <w:lang w:val="el-GR"/>
              </w:rPr>
              <w:t>μικροϋλικών</w:t>
            </w:r>
            <w:proofErr w:type="spellEnd"/>
            <w:r w:rsidRPr="00517499">
              <w:rPr>
                <w:bCs/>
                <w:sz w:val="18"/>
                <w:szCs w:val="18"/>
                <w:lang w:val="el-GR"/>
              </w:rPr>
              <w:t xml:space="preserve"> </w:t>
            </w:r>
            <w:r w:rsidRPr="00517499">
              <w:rPr>
                <w:bCs/>
                <w:sz w:val="18"/>
                <w:szCs w:val="18"/>
                <w:lang w:val="el-GR"/>
              </w:rPr>
              <w:lastRenderedPageBreak/>
              <w:t xml:space="preserve">κατασκευής, βαφής σε οποιοδήποτε χρώμα RAL επιλογής της υπηρεσίας, τοποθέτησης, στερέωσης, ανάρτησης, </w:t>
            </w:r>
            <w:proofErr w:type="spellStart"/>
            <w:r w:rsidRPr="00517499">
              <w:rPr>
                <w:bCs/>
                <w:sz w:val="18"/>
                <w:szCs w:val="18"/>
                <w:lang w:val="el-GR"/>
              </w:rPr>
              <w:t>στεγάνωσης</w:t>
            </w:r>
            <w:proofErr w:type="spellEnd"/>
            <w:r w:rsidRPr="00517499">
              <w:rPr>
                <w:bCs/>
                <w:sz w:val="18"/>
                <w:szCs w:val="18"/>
                <w:lang w:val="el-GR"/>
              </w:rPr>
              <w:t xml:space="preserve">, σφράγισης αρμών </w:t>
            </w:r>
            <w:proofErr w:type="spellStart"/>
            <w:r w:rsidRPr="00517499">
              <w:rPr>
                <w:bCs/>
                <w:sz w:val="18"/>
                <w:szCs w:val="18"/>
                <w:lang w:val="el-GR"/>
              </w:rPr>
              <w:t>κλπ</w:t>
            </w:r>
            <w:proofErr w:type="spellEnd"/>
            <w:r w:rsidRPr="00517499">
              <w:rPr>
                <w:bCs/>
                <w:sz w:val="18"/>
                <w:szCs w:val="18"/>
                <w:lang w:val="el-GR"/>
              </w:rPr>
              <w:t>, (π.χ. «νεροχύτες», πόμολα, κτλ.), προμήθεια και τοποθέτηση μηχανισμών στερέωσης/ανάκλησης/ανοίγματος και γενικώς παράδοση του κουφώματος σε άρτια και άψογη λειτουργία και εμφάνιση.</w:t>
            </w:r>
          </w:p>
          <w:p w14:paraId="176D4D21" w14:textId="77777777" w:rsidR="00F8041F" w:rsidRPr="00517499" w:rsidRDefault="00F8041F" w:rsidP="003F08F3">
            <w:pPr>
              <w:pStyle w:val="a3"/>
              <w:spacing w:after="0"/>
              <w:rPr>
                <w:bCs/>
                <w:sz w:val="18"/>
                <w:szCs w:val="18"/>
                <w:lang w:val="el-GR"/>
              </w:rPr>
            </w:pPr>
            <w:r w:rsidRPr="00517499">
              <w:rPr>
                <w:bCs/>
                <w:sz w:val="18"/>
                <w:szCs w:val="18"/>
                <w:lang w:val="el-GR"/>
              </w:rPr>
              <w:t xml:space="preserve">Περιλαμβάνεται η αποκατάσταση, όπου απαιτείται, των επιχρισμάτων περιμετρικά των </w:t>
            </w:r>
            <w:proofErr w:type="spellStart"/>
            <w:r w:rsidRPr="00517499">
              <w:rPr>
                <w:bCs/>
                <w:sz w:val="18"/>
                <w:szCs w:val="18"/>
                <w:lang w:val="el-GR"/>
              </w:rPr>
              <w:t>αποξηλωθέντων</w:t>
            </w:r>
            <w:proofErr w:type="spellEnd"/>
            <w:r w:rsidRPr="00517499">
              <w:rPr>
                <w:bCs/>
                <w:sz w:val="18"/>
                <w:szCs w:val="18"/>
                <w:lang w:val="el-GR"/>
              </w:rPr>
              <w:t xml:space="preserve"> κουφωμάτων, η οποία περιλαμβάνει την πλήρη αποκατάσταση των τριών στρώσεων των επιχρισμάτων, περιμετρικά είτε στην εσωτερική πλευρά είτε στην εξωτερική πλευρά της κάσσας, στους λαμπάδες των κουφωμάτων. </w:t>
            </w:r>
          </w:p>
          <w:p w14:paraId="57349F36" w14:textId="77777777" w:rsidR="00F8041F" w:rsidRPr="00517499" w:rsidRDefault="00F8041F" w:rsidP="003F08F3">
            <w:pPr>
              <w:pStyle w:val="a3"/>
              <w:spacing w:after="0"/>
              <w:rPr>
                <w:bCs/>
                <w:sz w:val="18"/>
                <w:szCs w:val="18"/>
                <w:lang w:val="el-GR"/>
              </w:rPr>
            </w:pPr>
            <w:r w:rsidRPr="00517499">
              <w:rPr>
                <w:bCs/>
                <w:sz w:val="18"/>
                <w:szCs w:val="18"/>
                <w:lang w:val="el-GR"/>
              </w:rPr>
              <w:t xml:space="preserve">Περιλαμβάνεται επίσης ο καθαρισμός του </w:t>
            </w:r>
            <w:proofErr w:type="spellStart"/>
            <w:r w:rsidRPr="00517499">
              <w:rPr>
                <w:bCs/>
                <w:sz w:val="18"/>
                <w:szCs w:val="18"/>
                <w:lang w:val="el-GR"/>
              </w:rPr>
              <w:t>καθαιρεθέντος</w:t>
            </w:r>
            <w:proofErr w:type="spellEnd"/>
            <w:r w:rsidRPr="00517499">
              <w:rPr>
                <w:bCs/>
                <w:sz w:val="18"/>
                <w:szCs w:val="18"/>
                <w:lang w:val="el-GR"/>
              </w:rPr>
              <w:t xml:space="preserve"> ή </w:t>
            </w:r>
            <w:proofErr w:type="spellStart"/>
            <w:r w:rsidRPr="00517499">
              <w:rPr>
                <w:bCs/>
                <w:sz w:val="18"/>
                <w:szCs w:val="18"/>
                <w:lang w:val="el-GR"/>
              </w:rPr>
              <w:t>αποξηλωθέντος</w:t>
            </w:r>
            <w:proofErr w:type="spellEnd"/>
            <w:r w:rsidRPr="00517499">
              <w:rPr>
                <w:bCs/>
                <w:sz w:val="18"/>
                <w:szCs w:val="18"/>
                <w:lang w:val="el-GR"/>
              </w:rPr>
              <w:t xml:space="preserve"> επιχρίσματος, η απομάκρυνση των υλικών καθαιρέσεων σε θέσεις όπου επιτρέπεται η απόρριψη τους και το κόστος σύννομης διάθεσής τους, καθώς και η αποκατάσταση των επιχρισμάτων από ζημιές που θα προκύψουν από την αποξήλωση των κουφωμάτων. </w:t>
            </w:r>
          </w:p>
          <w:p w14:paraId="18CCCB9D" w14:textId="77777777" w:rsidR="00F8041F" w:rsidRPr="00517499" w:rsidRDefault="00F8041F" w:rsidP="003F08F3">
            <w:pPr>
              <w:pStyle w:val="a3"/>
              <w:spacing w:after="0"/>
              <w:rPr>
                <w:bCs/>
                <w:sz w:val="18"/>
                <w:szCs w:val="18"/>
                <w:lang w:val="el-GR"/>
              </w:rPr>
            </w:pPr>
            <w:r w:rsidRPr="00517499">
              <w:rPr>
                <w:bCs/>
                <w:sz w:val="18"/>
                <w:szCs w:val="18"/>
                <w:lang w:val="el-GR"/>
              </w:rPr>
              <w:t>Εν γένει πλήρως περαιωμένη εργασία, με τα υλικά επί τόπου και τον απαιτούμενο μηχανικό εξοπλισμό, ειδικά εργαλεία και ικριώματα εργασίας.</w:t>
            </w:r>
          </w:p>
          <w:p w14:paraId="03ABF638" w14:textId="77777777" w:rsidR="00F8041F" w:rsidRPr="00115108" w:rsidRDefault="00F8041F" w:rsidP="003F08F3">
            <w:pPr>
              <w:pStyle w:val="a3"/>
              <w:spacing w:after="0"/>
              <w:rPr>
                <w:bCs/>
                <w:sz w:val="18"/>
                <w:szCs w:val="18"/>
                <w:lang w:val="el-GR"/>
              </w:rPr>
            </w:pPr>
            <w:r w:rsidRPr="00517499">
              <w:rPr>
                <w:bCs/>
                <w:sz w:val="18"/>
                <w:szCs w:val="18"/>
                <w:lang w:val="el-GR"/>
              </w:rPr>
              <w:t xml:space="preserve">Η επιμέτρηση θα γίνει περιμετρικά του κουφώματος, στα τμήματα που πραγματικά απαιτήθηκε αποκατάσταση, άπαξ (δηλαδή μια φορά </w:t>
            </w:r>
            <w:proofErr w:type="spellStart"/>
            <w:r w:rsidRPr="00517499">
              <w:rPr>
                <w:bCs/>
                <w:sz w:val="18"/>
                <w:szCs w:val="18"/>
                <w:lang w:val="el-GR"/>
              </w:rPr>
              <w:t>επιμετρούμενη</w:t>
            </w:r>
            <w:proofErr w:type="spellEnd"/>
            <w:r w:rsidRPr="00517499">
              <w:rPr>
                <w:bCs/>
                <w:sz w:val="18"/>
                <w:szCs w:val="18"/>
                <w:lang w:val="el-GR"/>
              </w:rPr>
              <w:t>) ανεξάρτητα αν πραγματοποιήθηκε σε μια πλευρά (εσωτερική ή εξωτερική) του κουφώματος ή ακόμα και στις δυο.</w:t>
            </w:r>
          </w:p>
        </w:tc>
        <w:tc>
          <w:tcPr>
            <w:tcW w:w="644" w:type="pct"/>
            <w:vAlign w:val="center"/>
          </w:tcPr>
          <w:p w14:paraId="77116DF3" w14:textId="77777777" w:rsidR="00F8041F" w:rsidRPr="00115108" w:rsidRDefault="00F8041F" w:rsidP="003F08F3">
            <w:pPr>
              <w:pStyle w:val="a3"/>
              <w:spacing w:after="0"/>
              <w:jc w:val="center"/>
              <w:rPr>
                <w:bCs/>
                <w:sz w:val="18"/>
                <w:szCs w:val="18"/>
                <w:lang w:val="el-GR"/>
              </w:rPr>
            </w:pPr>
            <w:r>
              <w:rPr>
                <w:bCs/>
                <w:sz w:val="18"/>
                <w:szCs w:val="18"/>
                <w:lang w:val="el-GR"/>
              </w:rPr>
              <w:lastRenderedPageBreak/>
              <w:t>ΝΑΙ</w:t>
            </w:r>
          </w:p>
        </w:tc>
        <w:tc>
          <w:tcPr>
            <w:tcW w:w="572" w:type="pct"/>
          </w:tcPr>
          <w:p w14:paraId="72B3F88A" w14:textId="77777777" w:rsidR="00F8041F" w:rsidRPr="00115108" w:rsidRDefault="00F8041F" w:rsidP="003F08F3">
            <w:pPr>
              <w:pStyle w:val="a3"/>
              <w:spacing w:after="0"/>
              <w:jc w:val="center"/>
              <w:rPr>
                <w:bCs/>
                <w:sz w:val="18"/>
                <w:szCs w:val="18"/>
                <w:lang w:val="el-GR"/>
              </w:rPr>
            </w:pPr>
          </w:p>
        </w:tc>
        <w:tc>
          <w:tcPr>
            <w:tcW w:w="711" w:type="pct"/>
          </w:tcPr>
          <w:p w14:paraId="7D52AA4F" w14:textId="77777777" w:rsidR="00F8041F" w:rsidRPr="00115108" w:rsidRDefault="00F8041F" w:rsidP="003F08F3">
            <w:pPr>
              <w:pStyle w:val="a3"/>
              <w:spacing w:after="0"/>
              <w:jc w:val="center"/>
              <w:rPr>
                <w:bCs/>
                <w:sz w:val="18"/>
                <w:szCs w:val="18"/>
                <w:lang w:val="el-GR"/>
              </w:rPr>
            </w:pPr>
          </w:p>
        </w:tc>
      </w:tr>
      <w:tr w:rsidR="00F8041F" w:rsidRPr="00F8041F" w14:paraId="38835E48" w14:textId="77777777" w:rsidTr="003F08F3">
        <w:trPr>
          <w:trHeight w:val="296"/>
          <w:jc w:val="center"/>
        </w:trPr>
        <w:tc>
          <w:tcPr>
            <w:tcW w:w="245" w:type="pct"/>
            <w:vMerge w:val="restart"/>
            <w:shd w:val="clear" w:color="auto" w:fill="auto"/>
            <w:tcMar>
              <w:left w:w="57" w:type="dxa"/>
              <w:right w:w="57" w:type="dxa"/>
            </w:tcMar>
            <w:vAlign w:val="center"/>
          </w:tcPr>
          <w:p w14:paraId="658DF13C" w14:textId="77777777" w:rsidR="00F8041F" w:rsidRPr="00115108" w:rsidRDefault="00F8041F" w:rsidP="003F08F3">
            <w:pPr>
              <w:pStyle w:val="a3"/>
              <w:spacing w:after="120"/>
              <w:jc w:val="center"/>
              <w:rPr>
                <w:sz w:val="18"/>
                <w:szCs w:val="18"/>
                <w:lang w:val="en-US"/>
              </w:rPr>
            </w:pPr>
            <w:r>
              <w:rPr>
                <w:sz w:val="18"/>
                <w:szCs w:val="18"/>
                <w:lang w:val="en-US"/>
              </w:rPr>
              <w:t>3</w:t>
            </w:r>
          </w:p>
        </w:tc>
        <w:tc>
          <w:tcPr>
            <w:tcW w:w="2828" w:type="pct"/>
            <w:shd w:val="clear" w:color="auto" w:fill="D9D9D9" w:themeFill="background1" w:themeFillShade="D9"/>
            <w:tcMar>
              <w:left w:w="57" w:type="dxa"/>
              <w:right w:w="57" w:type="dxa"/>
            </w:tcMar>
            <w:vAlign w:val="center"/>
          </w:tcPr>
          <w:p w14:paraId="116C6936" w14:textId="77777777" w:rsidR="00F8041F" w:rsidRPr="00115108" w:rsidRDefault="00F8041F" w:rsidP="003F08F3">
            <w:pPr>
              <w:pStyle w:val="a3"/>
              <w:spacing w:after="120"/>
              <w:jc w:val="center"/>
              <w:rPr>
                <w:b/>
                <w:bCs/>
                <w:sz w:val="18"/>
                <w:szCs w:val="18"/>
                <w:lang w:val="el-GR"/>
              </w:rPr>
            </w:pPr>
            <w:r w:rsidRPr="00115108">
              <w:rPr>
                <w:b/>
                <w:bCs/>
                <w:sz w:val="18"/>
                <w:szCs w:val="18"/>
                <w:lang w:val="el-GR"/>
              </w:rPr>
              <w:t>Διπλοί υαλοπίνακες συνολικού πάχους 22</w:t>
            </w:r>
            <w:r w:rsidRPr="00115108">
              <w:rPr>
                <w:b/>
                <w:bCs/>
                <w:sz w:val="18"/>
                <w:szCs w:val="18"/>
                <w:lang w:val="en-US"/>
              </w:rPr>
              <w:t>mm</w:t>
            </w:r>
            <w:r w:rsidRPr="00115108">
              <w:rPr>
                <w:b/>
                <w:bCs/>
                <w:sz w:val="18"/>
                <w:szCs w:val="18"/>
                <w:lang w:val="el-GR"/>
              </w:rPr>
              <w:t>, (κρύσταλλο 5</w:t>
            </w:r>
            <w:r w:rsidRPr="00115108">
              <w:rPr>
                <w:b/>
                <w:bCs/>
                <w:sz w:val="18"/>
                <w:szCs w:val="18"/>
                <w:lang w:val="en-US"/>
              </w:rPr>
              <w:t>mm</w:t>
            </w:r>
            <w:r w:rsidRPr="00115108">
              <w:rPr>
                <w:b/>
                <w:bCs/>
                <w:sz w:val="18"/>
                <w:szCs w:val="18"/>
                <w:lang w:val="el-GR"/>
              </w:rPr>
              <w:t xml:space="preserve"> κενό 12</w:t>
            </w:r>
            <w:r w:rsidRPr="00115108">
              <w:rPr>
                <w:b/>
                <w:bCs/>
                <w:sz w:val="18"/>
                <w:szCs w:val="18"/>
                <w:lang w:val="en-US"/>
              </w:rPr>
              <w:t>mm</w:t>
            </w:r>
            <w:r w:rsidRPr="00115108">
              <w:rPr>
                <w:b/>
                <w:bCs/>
                <w:sz w:val="18"/>
                <w:szCs w:val="18"/>
                <w:lang w:val="el-GR"/>
              </w:rPr>
              <w:t>, κρύσταλλο 5</w:t>
            </w:r>
            <w:r w:rsidRPr="00115108">
              <w:rPr>
                <w:b/>
                <w:bCs/>
                <w:sz w:val="18"/>
                <w:szCs w:val="18"/>
                <w:lang w:val="en-US"/>
              </w:rPr>
              <w:t>mm</w:t>
            </w:r>
            <w:r w:rsidRPr="00115108">
              <w:rPr>
                <w:b/>
                <w:bCs/>
                <w:sz w:val="18"/>
                <w:szCs w:val="18"/>
                <w:lang w:val="el-GR"/>
              </w:rPr>
              <w:t>)</w:t>
            </w:r>
          </w:p>
        </w:tc>
        <w:tc>
          <w:tcPr>
            <w:tcW w:w="644" w:type="pct"/>
            <w:vAlign w:val="center"/>
          </w:tcPr>
          <w:p w14:paraId="070CEB00" w14:textId="77777777" w:rsidR="00F8041F" w:rsidRPr="00115108" w:rsidRDefault="00F8041F" w:rsidP="003F08F3">
            <w:pPr>
              <w:pStyle w:val="a3"/>
              <w:spacing w:after="120"/>
              <w:jc w:val="center"/>
              <w:rPr>
                <w:bCs/>
                <w:sz w:val="18"/>
                <w:szCs w:val="18"/>
                <w:lang w:val="el-GR"/>
              </w:rPr>
            </w:pPr>
          </w:p>
        </w:tc>
        <w:tc>
          <w:tcPr>
            <w:tcW w:w="572" w:type="pct"/>
          </w:tcPr>
          <w:p w14:paraId="15A02330" w14:textId="77777777" w:rsidR="00F8041F" w:rsidRPr="00115108" w:rsidRDefault="00F8041F" w:rsidP="003F08F3">
            <w:pPr>
              <w:pStyle w:val="a3"/>
              <w:spacing w:after="120"/>
              <w:jc w:val="center"/>
              <w:rPr>
                <w:bCs/>
                <w:sz w:val="18"/>
                <w:szCs w:val="18"/>
                <w:lang w:val="el-GR"/>
              </w:rPr>
            </w:pPr>
          </w:p>
        </w:tc>
        <w:tc>
          <w:tcPr>
            <w:tcW w:w="711" w:type="pct"/>
          </w:tcPr>
          <w:p w14:paraId="3B72A727" w14:textId="77777777" w:rsidR="00F8041F" w:rsidRPr="00115108" w:rsidRDefault="00F8041F" w:rsidP="003F08F3">
            <w:pPr>
              <w:pStyle w:val="a3"/>
              <w:spacing w:after="120"/>
              <w:jc w:val="center"/>
              <w:rPr>
                <w:bCs/>
                <w:sz w:val="18"/>
                <w:szCs w:val="18"/>
                <w:lang w:val="el-GR"/>
              </w:rPr>
            </w:pPr>
          </w:p>
        </w:tc>
      </w:tr>
      <w:tr w:rsidR="00F8041F" w:rsidRPr="00115108" w14:paraId="70E9E9F4" w14:textId="77777777" w:rsidTr="003F08F3">
        <w:trPr>
          <w:trHeight w:val="296"/>
          <w:jc w:val="center"/>
        </w:trPr>
        <w:tc>
          <w:tcPr>
            <w:tcW w:w="245" w:type="pct"/>
            <w:vMerge/>
            <w:shd w:val="clear" w:color="auto" w:fill="auto"/>
            <w:tcMar>
              <w:left w:w="57" w:type="dxa"/>
              <w:right w:w="57" w:type="dxa"/>
            </w:tcMar>
            <w:vAlign w:val="center"/>
          </w:tcPr>
          <w:p w14:paraId="22C4C534" w14:textId="77777777" w:rsidR="00F8041F" w:rsidRPr="00770E9B" w:rsidRDefault="00F8041F" w:rsidP="003F08F3">
            <w:pPr>
              <w:pStyle w:val="a3"/>
              <w:spacing w:after="120"/>
              <w:jc w:val="center"/>
              <w:rPr>
                <w:sz w:val="18"/>
                <w:szCs w:val="18"/>
                <w:lang w:val="el-GR"/>
              </w:rPr>
            </w:pPr>
          </w:p>
        </w:tc>
        <w:tc>
          <w:tcPr>
            <w:tcW w:w="2828" w:type="pct"/>
            <w:shd w:val="clear" w:color="auto" w:fill="auto"/>
            <w:tcMar>
              <w:left w:w="57" w:type="dxa"/>
              <w:right w:w="57" w:type="dxa"/>
            </w:tcMar>
            <w:vAlign w:val="center"/>
          </w:tcPr>
          <w:p w14:paraId="71CE1595" w14:textId="77777777" w:rsidR="00F8041F" w:rsidRPr="00115108" w:rsidRDefault="00F8041F" w:rsidP="003F08F3">
            <w:pPr>
              <w:pStyle w:val="a5"/>
              <w:autoSpaceDE w:val="0"/>
              <w:spacing w:before="57" w:after="57"/>
              <w:ind w:left="-27"/>
              <w:jc w:val="both"/>
              <w:rPr>
                <w:rFonts w:asciiTheme="minorHAnsi" w:eastAsia="SimSun" w:hAnsiTheme="minorHAnsi"/>
                <w:sz w:val="18"/>
                <w:szCs w:val="18"/>
                <w:lang w:val="el-GR"/>
              </w:rPr>
            </w:pPr>
            <w:r w:rsidRPr="00115108">
              <w:rPr>
                <w:rFonts w:asciiTheme="minorHAnsi" w:eastAsia="SimSun" w:hAnsiTheme="minorHAnsi"/>
                <w:sz w:val="18"/>
                <w:szCs w:val="18"/>
                <w:lang w:val="el-GR"/>
              </w:rPr>
              <w:t xml:space="preserve">Διπλοί θερμομονωτικοί - ηχομονωτικοί - ανακλαστικοί υαλοπίνακες, απλοί ή πολλαπλοί (LAMINATED), οποιωνδήποτε διαστάσεων, απόχρωσης, βαθμού </w:t>
            </w:r>
            <w:proofErr w:type="spellStart"/>
            <w:r w:rsidRPr="00115108">
              <w:rPr>
                <w:rFonts w:asciiTheme="minorHAnsi" w:eastAsia="SimSun" w:hAnsiTheme="minorHAnsi"/>
                <w:sz w:val="18"/>
                <w:szCs w:val="18"/>
                <w:lang w:val="el-GR"/>
              </w:rPr>
              <w:t>φωτοδιαπερατότητας</w:t>
            </w:r>
            <w:proofErr w:type="spellEnd"/>
            <w:r w:rsidRPr="00115108">
              <w:rPr>
                <w:rFonts w:asciiTheme="minorHAnsi" w:eastAsia="SimSun" w:hAnsiTheme="minorHAnsi"/>
                <w:sz w:val="18"/>
                <w:szCs w:val="18"/>
                <w:lang w:val="el-GR"/>
              </w:rPr>
              <w:t xml:space="preserve"> και βαθμού </w:t>
            </w:r>
            <w:proofErr w:type="spellStart"/>
            <w:r w:rsidRPr="00115108">
              <w:rPr>
                <w:rFonts w:asciiTheme="minorHAnsi" w:eastAsia="SimSun" w:hAnsiTheme="minorHAnsi"/>
                <w:sz w:val="18"/>
                <w:szCs w:val="18"/>
                <w:lang w:val="el-GR"/>
              </w:rPr>
              <w:t>φωτοανάκλασης</w:t>
            </w:r>
            <w:proofErr w:type="spellEnd"/>
            <w:r w:rsidRPr="00115108">
              <w:rPr>
                <w:rFonts w:asciiTheme="minorHAnsi" w:eastAsia="SimSun" w:hAnsiTheme="minorHAnsi"/>
                <w:sz w:val="18"/>
                <w:szCs w:val="18"/>
                <w:lang w:val="el-GR"/>
              </w:rPr>
              <w:t xml:space="preserve"> σύμφωνα με την ΕΤΕΠ 03-08-07-02 «Διπλοί υαλοπίνακες με ενδιάμεσο κενό», πλήρως τοποθετημένοι με ελαστικά </w:t>
            </w:r>
            <w:proofErr w:type="spellStart"/>
            <w:r w:rsidRPr="00115108">
              <w:rPr>
                <w:rFonts w:asciiTheme="minorHAnsi" w:eastAsia="SimSun" w:hAnsiTheme="minorHAnsi"/>
                <w:sz w:val="18"/>
                <w:szCs w:val="18"/>
                <w:lang w:val="el-GR"/>
              </w:rPr>
              <w:t>παρεμβύσματα</w:t>
            </w:r>
            <w:proofErr w:type="spellEnd"/>
            <w:r w:rsidRPr="00115108">
              <w:rPr>
                <w:rFonts w:asciiTheme="minorHAnsi" w:eastAsia="SimSun" w:hAnsiTheme="minorHAnsi"/>
                <w:sz w:val="18"/>
                <w:szCs w:val="18"/>
                <w:lang w:val="el-GR"/>
              </w:rPr>
              <w:t xml:space="preserve"> και σιλικόνη. Πλήρης περαιωμένη εργασία, με υλικά και </w:t>
            </w:r>
            <w:proofErr w:type="spellStart"/>
            <w:r w:rsidRPr="00115108">
              <w:rPr>
                <w:rFonts w:asciiTheme="minorHAnsi" w:eastAsia="SimSun" w:hAnsiTheme="minorHAnsi"/>
                <w:sz w:val="18"/>
                <w:szCs w:val="18"/>
                <w:lang w:val="el-GR"/>
              </w:rPr>
              <w:t>μικροϋλικά</w:t>
            </w:r>
            <w:proofErr w:type="spellEnd"/>
            <w:r w:rsidRPr="00115108">
              <w:rPr>
                <w:rFonts w:asciiTheme="minorHAnsi" w:eastAsia="SimSun" w:hAnsiTheme="minorHAnsi"/>
                <w:sz w:val="18"/>
                <w:szCs w:val="18"/>
                <w:lang w:val="el-GR"/>
              </w:rPr>
              <w:t xml:space="preserve"> επί τόπου.</w:t>
            </w:r>
          </w:p>
        </w:tc>
        <w:tc>
          <w:tcPr>
            <w:tcW w:w="644" w:type="pct"/>
            <w:vAlign w:val="center"/>
          </w:tcPr>
          <w:p w14:paraId="0A1EF017" w14:textId="77777777" w:rsidR="00F8041F" w:rsidRPr="00115108" w:rsidRDefault="00F8041F" w:rsidP="003F08F3">
            <w:pPr>
              <w:pStyle w:val="a3"/>
              <w:spacing w:after="120"/>
              <w:jc w:val="center"/>
              <w:rPr>
                <w:bCs/>
                <w:sz w:val="18"/>
                <w:szCs w:val="18"/>
                <w:lang w:val="el-GR"/>
              </w:rPr>
            </w:pPr>
            <w:r>
              <w:rPr>
                <w:bCs/>
                <w:sz w:val="18"/>
                <w:szCs w:val="18"/>
                <w:lang w:val="el-GR"/>
              </w:rPr>
              <w:t>ΝΑΙ</w:t>
            </w:r>
          </w:p>
        </w:tc>
        <w:tc>
          <w:tcPr>
            <w:tcW w:w="572" w:type="pct"/>
          </w:tcPr>
          <w:p w14:paraId="5FED58AD" w14:textId="77777777" w:rsidR="00F8041F" w:rsidRPr="00115108" w:rsidRDefault="00F8041F" w:rsidP="003F08F3">
            <w:pPr>
              <w:pStyle w:val="a3"/>
              <w:spacing w:after="120"/>
              <w:jc w:val="center"/>
              <w:rPr>
                <w:bCs/>
                <w:sz w:val="18"/>
                <w:szCs w:val="18"/>
                <w:lang w:val="el-GR"/>
              </w:rPr>
            </w:pPr>
          </w:p>
        </w:tc>
        <w:tc>
          <w:tcPr>
            <w:tcW w:w="711" w:type="pct"/>
          </w:tcPr>
          <w:p w14:paraId="2F6FD923" w14:textId="77777777" w:rsidR="00F8041F" w:rsidRPr="00115108" w:rsidRDefault="00F8041F" w:rsidP="003F08F3">
            <w:pPr>
              <w:pStyle w:val="a3"/>
              <w:spacing w:after="120"/>
              <w:jc w:val="center"/>
              <w:rPr>
                <w:bCs/>
                <w:sz w:val="18"/>
                <w:szCs w:val="18"/>
                <w:lang w:val="el-GR"/>
              </w:rPr>
            </w:pPr>
          </w:p>
        </w:tc>
      </w:tr>
      <w:tr w:rsidR="00F8041F" w:rsidRPr="00115108" w14:paraId="4FD24270" w14:textId="77777777" w:rsidTr="003F08F3">
        <w:trPr>
          <w:trHeight w:val="296"/>
          <w:jc w:val="center"/>
        </w:trPr>
        <w:tc>
          <w:tcPr>
            <w:tcW w:w="245" w:type="pct"/>
            <w:vMerge w:val="restart"/>
            <w:shd w:val="clear" w:color="auto" w:fill="auto"/>
            <w:tcMar>
              <w:left w:w="57" w:type="dxa"/>
              <w:right w:w="57" w:type="dxa"/>
            </w:tcMar>
            <w:vAlign w:val="center"/>
          </w:tcPr>
          <w:p w14:paraId="58C13877" w14:textId="77777777" w:rsidR="00F8041F" w:rsidRPr="00115108" w:rsidRDefault="00F8041F" w:rsidP="003F08F3">
            <w:pPr>
              <w:pStyle w:val="a3"/>
              <w:spacing w:after="120"/>
              <w:jc w:val="center"/>
              <w:rPr>
                <w:sz w:val="18"/>
                <w:szCs w:val="18"/>
                <w:lang w:val="en-US"/>
              </w:rPr>
            </w:pPr>
            <w:r>
              <w:rPr>
                <w:sz w:val="18"/>
                <w:szCs w:val="18"/>
                <w:lang w:val="en-US"/>
              </w:rPr>
              <w:t>4</w:t>
            </w:r>
          </w:p>
        </w:tc>
        <w:tc>
          <w:tcPr>
            <w:tcW w:w="2828" w:type="pct"/>
            <w:shd w:val="clear" w:color="auto" w:fill="D9D9D9" w:themeFill="background1" w:themeFillShade="D9"/>
            <w:tcMar>
              <w:left w:w="57" w:type="dxa"/>
              <w:right w:w="57" w:type="dxa"/>
            </w:tcMar>
            <w:vAlign w:val="center"/>
          </w:tcPr>
          <w:p w14:paraId="07A00CC5" w14:textId="77777777" w:rsidR="00F8041F" w:rsidRPr="00115108" w:rsidRDefault="00F8041F" w:rsidP="003F08F3">
            <w:pPr>
              <w:pStyle w:val="a3"/>
              <w:spacing w:after="120"/>
              <w:jc w:val="center"/>
              <w:rPr>
                <w:b/>
                <w:bCs/>
                <w:sz w:val="18"/>
                <w:szCs w:val="18"/>
                <w:lang w:val="el-GR"/>
              </w:rPr>
            </w:pPr>
            <w:r w:rsidRPr="00115108">
              <w:rPr>
                <w:b/>
                <w:bCs/>
                <w:sz w:val="18"/>
                <w:szCs w:val="18"/>
                <w:lang w:val="el-GR"/>
              </w:rPr>
              <w:t>Κινητές σίτες αερισμού</w:t>
            </w:r>
          </w:p>
        </w:tc>
        <w:tc>
          <w:tcPr>
            <w:tcW w:w="644" w:type="pct"/>
          </w:tcPr>
          <w:p w14:paraId="22168562" w14:textId="77777777" w:rsidR="00F8041F" w:rsidRPr="00115108" w:rsidRDefault="00F8041F" w:rsidP="003F08F3">
            <w:pPr>
              <w:pStyle w:val="a3"/>
              <w:spacing w:after="120"/>
              <w:jc w:val="center"/>
              <w:rPr>
                <w:bCs/>
                <w:sz w:val="18"/>
                <w:szCs w:val="18"/>
                <w:lang w:val="el-GR"/>
              </w:rPr>
            </w:pPr>
          </w:p>
        </w:tc>
        <w:tc>
          <w:tcPr>
            <w:tcW w:w="572" w:type="pct"/>
          </w:tcPr>
          <w:p w14:paraId="5507D3B2" w14:textId="77777777" w:rsidR="00F8041F" w:rsidRPr="00115108" w:rsidRDefault="00F8041F" w:rsidP="003F08F3">
            <w:pPr>
              <w:pStyle w:val="a3"/>
              <w:spacing w:after="120"/>
              <w:jc w:val="center"/>
              <w:rPr>
                <w:bCs/>
                <w:sz w:val="18"/>
                <w:szCs w:val="18"/>
                <w:lang w:val="el-GR"/>
              </w:rPr>
            </w:pPr>
          </w:p>
        </w:tc>
        <w:tc>
          <w:tcPr>
            <w:tcW w:w="711" w:type="pct"/>
          </w:tcPr>
          <w:p w14:paraId="28513E5D" w14:textId="77777777" w:rsidR="00F8041F" w:rsidRPr="00115108" w:rsidRDefault="00F8041F" w:rsidP="003F08F3">
            <w:pPr>
              <w:pStyle w:val="a3"/>
              <w:spacing w:after="120"/>
              <w:jc w:val="center"/>
              <w:rPr>
                <w:bCs/>
                <w:sz w:val="18"/>
                <w:szCs w:val="18"/>
                <w:lang w:val="el-GR"/>
              </w:rPr>
            </w:pPr>
          </w:p>
        </w:tc>
      </w:tr>
      <w:tr w:rsidR="00F8041F" w:rsidRPr="001128F9" w14:paraId="17EAB3B0" w14:textId="77777777" w:rsidTr="003F08F3">
        <w:trPr>
          <w:trHeight w:val="296"/>
          <w:jc w:val="center"/>
        </w:trPr>
        <w:tc>
          <w:tcPr>
            <w:tcW w:w="245" w:type="pct"/>
            <w:vMerge/>
            <w:shd w:val="clear" w:color="auto" w:fill="auto"/>
            <w:tcMar>
              <w:left w:w="57" w:type="dxa"/>
              <w:right w:w="57" w:type="dxa"/>
            </w:tcMar>
            <w:vAlign w:val="center"/>
          </w:tcPr>
          <w:p w14:paraId="504B958F" w14:textId="77777777" w:rsidR="00F8041F" w:rsidRPr="00115108" w:rsidRDefault="00F8041F" w:rsidP="003F08F3">
            <w:pPr>
              <w:pStyle w:val="a3"/>
              <w:spacing w:after="120"/>
              <w:jc w:val="center"/>
              <w:rPr>
                <w:sz w:val="18"/>
                <w:szCs w:val="18"/>
                <w:lang w:val="en-US"/>
              </w:rPr>
            </w:pPr>
          </w:p>
        </w:tc>
        <w:tc>
          <w:tcPr>
            <w:tcW w:w="2828" w:type="pct"/>
            <w:shd w:val="clear" w:color="auto" w:fill="auto"/>
            <w:tcMar>
              <w:left w:w="57" w:type="dxa"/>
              <w:right w:w="57" w:type="dxa"/>
            </w:tcMar>
            <w:vAlign w:val="center"/>
          </w:tcPr>
          <w:p w14:paraId="7EB564BD" w14:textId="77777777" w:rsidR="00F8041F" w:rsidRPr="00115108" w:rsidRDefault="00F8041F" w:rsidP="003F08F3">
            <w:pPr>
              <w:pStyle w:val="a5"/>
              <w:autoSpaceDE w:val="0"/>
              <w:spacing w:before="57" w:after="57"/>
              <w:ind w:left="-27"/>
              <w:jc w:val="both"/>
              <w:rPr>
                <w:rFonts w:asciiTheme="minorHAnsi" w:eastAsia="SimSun" w:hAnsiTheme="minorHAnsi"/>
                <w:sz w:val="18"/>
                <w:szCs w:val="18"/>
                <w:lang w:val="el-GR"/>
              </w:rPr>
            </w:pPr>
            <w:r w:rsidRPr="00115108">
              <w:rPr>
                <w:rFonts w:asciiTheme="minorHAnsi" w:eastAsia="SimSun" w:hAnsiTheme="minorHAnsi"/>
                <w:sz w:val="18"/>
                <w:szCs w:val="18"/>
                <w:lang w:val="el-GR"/>
              </w:rPr>
              <w:t xml:space="preserve">Κινητές σίτες αερισμού από γαλβανισμένο σύρμα λεπτού βρόχου για την παρεμπόδιση εισόδου εντόμων, τοποθετούμενες σε σκελετό από διατομές αλουμινίου. Πλαίσιο με εφαρμοσμένη την σίτα, σκελετός (οδηγοί, κουτί </w:t>
            </w:r>
            <w:proofErr w:type="spellStart"/>
            <w:r w:rsidRPr="00115108">
              <w:rPr>
                <w:rFonts w:asciiTheme="minorHAnsi" w:eastAsia="SimSun" w:hAnsiTheme="minorHAnsi"/>
                <w:sz w:val="18"/>
                <w:szCs w:val="18"/>
                <w:lang w:val="el-GR"/>
              </w:rPr>
              <w:t>ρολλού</w:t>
            </w:r>
            <w:proofErr w:type="spellEnd"/>
            <w:r w:rsidRPr="00115108">
              <w:rPr>
                <w:rFonts w:asciiTheme="minorHAnsi" w:eastAsia="SimSun" w:hAnsiTheme="minorHAnsi"/>
                <w:sz w:val="18"/>
                <w:szCs w:val="18"/>
                <w:lang w:val="el-GR"/>
              </w:rPr>
              <w:t xml:space="preserve"> </w:t>
            </w:r>
            <w:proofErr w:type="spellStart"/>
            <w:r w:rsidRPr="00115108">
              <w:rPr>
                <w:rFonts w:asciiTheme="minorHAnsi" w:eastAsia="SimSun" w:hAnsiTheme="minorHAnsi"/>
                <w:sz w:val="18"/>
                <w:szCs w:val="18"/>
                <w:lang w:val="el-GR"/>
              </w:rPr>
              <w:t>κλπ</w:t>
            </w:r>
            <w:proofErr w:type="spellEnd"/>
            <w:r w:rsidRPr="00115108">
              <w:rPr>
                <w:rFonts w:asciiTheme="minorHAnsi" w:eastAsia="SimSun" w:hAnsiTheme="minorHAnsi"/>
                <w:sz w:val="18"/>
                <w:szCs w:val="18"/>
                <w:lang w:val="el-GR"/>
              </w:rPr>
              <w:t xml:space="preserve">), </w:t>
            </w:r>
            <w:proofErr w:type="spellStart"/>
            <w:r w:rsidRPr="00115108">
              <w:rPr>
                <w:rFonts w:asciiTheme="minorHAnsi" w:eastAsia="SimSun" w:hAnsiTheme="minorHAnsi"/>
                <w:sz w:val="18"/>
                <w:szCs w:val="18"/>
                <w:lang w:val="el-GR"/>
              </w:rPr>
              <w:t>μικροϋλικά</w:t>
            </w:r>
            <w:proofErr w:type="spellEnd"/>
            <w:r w:rsidRPr="00115108">
              <w:rPr>
                <w:rFonts w:asciiTheme="minorHAnsi" w:eastAsia="SimSun" w:hAnsiTheme="minorHAnsi"/>
                <w:sz w:val="18"/>
                <w:szCs w:val="18"/>
                <w:lang w:val="el-GR"/>
              </w:rPr>
              <w:t xml:space="preserve"> και εργασία διαμόρφωσης και τοποθέτησης.</w:t>
            </w:r>
          </w:p>
        </w:tc>
        <w:tc>
          <w:tcPr>
            <w:tcW w:w="644" w:type="pct"/>
            <w:vAlign w:val="center"/>
          </w:tcPr>
          <w:p w14:paraId="0FE6A60B" w14:textId="77777777" w:rsidR="00F8041F" w:rsidRPr="00115108" w:rsidRDefault="00F8041F" w:rsidP="003F08F3">
            <w:pPr>
              <w:pStyle w:val="a3"/>
              <w:spacing w:after="120"/>
              <w:jc w:val="center"/>
              <w:rPr>
                <w:bCs/>
                <w:sz w:val="18"/>
                <w:szCs w:val="18"/>
                <w:lang w:val="el-GR"/>
              </w:rPr>
            </w:pPr>
            <w:r>
              <w:rPr>
                <w:bCs/>
                <w:sz w:val="18"/>
                <w:szCs w:val="18"/>
                <w:lang w:val="el-GR"/>
              </w:rPr>
              <w:t>ΝΑΙ</w:t>
            </w:r>
          </w:p>
        </w:tc>
        <w:tc>
          <w:tcPr>
            <w:tcW w:w="572" w:type="pct"/>
          </w:tcPr>
          <w:p w14:paraId="1E7C9F62" w14:textId="77777777" w:rsidR="00F8041F" w:rsidRPr="00115108" w:rsidRDefault="00F8041F" w:rsidP="003F08F3">
            <w:pPr>
              <w:pStyle w:val="a3"/>
              <w:spacing w:after="120"/>
              <w:jc w:val="center"/>
              <w:rPr>
                <w:bCs/>
                <w:sz w:val="18"/>
                <w:szCs w:val="18"/>
                <w:lang w:val="el-GR"/>
              </w:rPr>
            </w:pPr>
          </w:p>
        </w:tc>
        <w:tc>
          <w:tcPr>
            <w:tcW w:w="711" w:type="pct"/>
          </w:tcPr>
          <w:p w14:paraId="2DFB2C99" w14:textId="77777777" w:rsidR="00F8041F" w:rsidRPr="00115108" w:rsidRDefault="00F8041F" w:rsidP="003F08F3">
            <w:pPr>
              <w:pStyle w:val="a3"/>
              <w:spacing w:after="120"/>
              <w:jc w:val="center"/>
              <w:rPr>
                <w:bCs/>
                <w:sz w:val="18"/>
                <w:szCs w:val="18"/>
                <w:lang w:val="el-GR"/>
              </w:rPr>
            </w:pPr>
          </w:p>
        </w:tc>
      </w:tr>
      <w:tr w:rsidR="00F8041F" w:rsidRPr="00F8041F" w14:paraId="609E3D5B" w14:textId="77777777" w:rsidTr="003F08F3">
        <w:trPr>
          <w:trHeight w:val="754"/>
          <w:jc w:val="center"/>
        </w:trPr>
        <w:tc>
          <w:tcPr>
            <w:tcW w:w="245" w:type="pct"/>
            <w:vMerge w:val="restart"/>
            <w:shd w:val="clear" w:color="auto" w:fill="auto"/>
            <w:tcMar>
              <w:left w:w="57" w:type="dxa"/>
              <w:right w:w="57" w:type="dxa"/>
            </w:tcMar>
            <w:vAlign w:val="center"/>
          </w:tcPr>
          <w:p w14:paraId="21FC3311" w14:textId="6623F0C1" w:rsidR="00F8041F" w:rsidRPr="00F8041F" w:rsidRDefault="00F8041F" w:rsidP="003F08F3">
            <w:pPr>
              <w:pStyle w:val="a3"/>
              <w:spacing w:after="120"/>
              <w:jc w:val="center"/>
              <w:rPr>
                <w:sz w:val="18"/>
                <w:szCs w:val="18"/>
                <w:lang w:val="el-GR"/>
              </w:rPr>
            </w:pPr>
            <w:r>
              <w:rPr>
                <w:sz w:val="18"/>
                <w:szCs w:val="18"/>
                <w:lang w:val="el-GR"/>
              </w:rPr>
              <w:t>5</w:t>
            </w:r>
          </w:p>
        </w:tc>
        <w:tc>
          <w:tcPr>
            <w:tcW w:w="2828" w:type="pct"/>
            <w:shd w:val="clear" w:color="auto" w:fill="D9D9D9" w:themeFill="background1" w:themeFillShade="D9"/>
            <w:tcMar>
              <w:left w:w="57" w:type="dxa"/>
              <w:right w:w="57" w:type="dxa"/>
            </w:tcMar>
            <w:vAlign w:val="center"/>
          </w:tcPr>
          <w:p w14:paraId="633FDBA1" w14:textId="77777777" w:rsidR="00F8041F" w:rsidRPr="00115108" w:rsidRDefault="00F8041F" w:rsidP="003F08F3">
            <w:pPr>
              <w:pStyle w:val="a3"/>
              <w:spacing w:after="120"/>
              <w:jc w:val="center"/>
              <w:rPr>
                <w:b/>
                <w:bCs/>
                <w:sz w:val="18"/>
                <w:szCs w:val="18"/>
                <w:lang w:val="el-GR"/>
              </w:rPr>
            </w:pPr>
            <w:r w:rsidRPr="00115108">
              <w:rPr>
                <w:b/>
                <w:bCs/>
                <w:sz w:val="18"/>
                <w:szCs w:val="18"/>
                <w:lang w:val="el-GR"/>
              </w:rPr>
              <w:t>Παντζούρια συρόμενα αλουμινίου και κάσες αυτών</w:t>
            </w:r>
          </w:p>
        </w:tc>
        <w:tc>
          <w:tcPr>
            <w:tcW w:w="644" w:type="pct"/>
            <w:vAlign w:val="center"/>
          </w:tcPr>
          <w:p w14:paraId="23D9A221" w14:textId="77777777" w:rsidR="00F8041F" w:rsidRPr="00115108" w:rsidRDefault="00F8041F" w:rsidP="003F08F3">
            <w:pPr>
              <w:pStyle w:val="a3"/>
              <w:spacing w:after="120"/>
              <w:jc w:val="center"/>
              <w:rPr>
                <w:bCs/>
                <w:sz w:val="18"/>
                <w:szCs w:val="18"/>
                <w:lang w:val="el-GR"/>
              </w:rPr>
            </w:pPr>
          </w:p>
        </w:tc>
        <w:tc>
          <w:tcPr>
            <w:tcW w:w="572" w:type="pct"/>
          </w:tcPr>
          <w:p w14:paraId="6F2DA261" w14:textId="77777777" w:rsidR="00F8041F" w:rsidRPr="00115108" w:rsidRDefault="00F8041F" w:rsidP="003F08F3">
            <w:pPr>
              <w:pStyle w:val="a3"/>
              <w:spacing w:after="120"/>
              <w:jc w:val="center"/>
              <w:rPr>
                <w:bCs/>
                <w:sz w:val="18"/>
                <w:szCs w:val="18"/>
                <w:lang w:val="el-GR"/>
              </w:rPr>
            </w:pPr>
          </w:p>
        </w:tc>
        <w:tc>
          <w:tcPr>
            <w:tcW w:w="711" w:type="pct"/>
          </w:tcPr>
          <w:p w14:paraId="44BB4DA3" w14:textId="77777777" w:rsidR="00F8041F" w:rsidRPr="00115108" w:rsidRDefault="00F8041F" w:rsidP="003F08F3">
            <w:pPr>
              <w:pStyle w:val="a3"/>
              <w:spacing w:after="120"/>
              <w:jc w:val="center"/>
              <w:rPr>
                <w:bCs/>
                <w:sz w:val="18"/>
                <w:szCs w:val="18"/>
                <w:lang w:val="el-GR"/>
              </w:rPr>
            </w:pPr>
          </w:p>
        </w:tc>
      </w:tr>
      <w:tr w:rsidR="00F8041F" w:rsidRPr="001128F9" w14:paraId="537B6F66" w14:textId="77777777" w:rsidTr="003F08F3">
        <w:trPr>
          <w:trHeight w:val="296"/>
          <w:jc w:val="center"/>
        </w:trPr>
        <w:tc>
          <w:tcPr>
            <w:tcW w:w="245" w:type="pct"/>
            <w:vMerge/>
            <w:shd w:val="clear" w:color="auto" w:fill="auto"/>
            <w:tcMar>
              <w:left w:w="57" w:type="dxa"/>
              <w:right w:w="57" w:type="dxa"/>
            </w:tcMar>
            <w:vAlign w:val="center"/>
          </w:tcPr>
          <w:p w14:paraId="31A4AF6A" w14:textId="77777777" w:rsidR="00F8041F" w:rsidRPr="00770E9B" w:rsidRDefault="00F8041F" w:rsidP="003F08F3">
            <w:pPr>
              <w:pStyle w:val="a3"/>
              <w:spacing w:after="120"/>
              <w:jc w:val="center"/>
              <w:rPr>
                <w:sz w:val="18"/>
                <w:szCs w:val="18"/>
                <w:lang w:val="el-GR"/>
              </w:rPr>
            </w:pPr>
          </w:p>
        </w:tc>
        <w:tc>
          <w:tcPr>
            <w:tcW w:w="2828" w:type="pct"/>
            <w:shd w:val="clear" w:color="auto" w:fill="auto"/>
            <w:tcMar>
              <w:left w:w="57" w:type="dxa"/>
              <w:right w:w="57" w:type="dxa"/>
            </w:tcMar>
            <w:vAlign w:val="center"/>
          </w:tcPr>
          <w:p w14:paraId="15EA49CE" w14:textId="77777777" w:rsidR="00F8041F" w:rsidRDefault="00F8041F" w:rsidP="003F08F3">
            <w:pPr>
              <w:pStyle w:val="a5"/>
              <w:autoSpaceDE w:val="0"/>
              <w:spacing w:before="57" w:after="57"/>
              <w:ind w:left="-27"/>
              <w:jc w:val="both"/>
              <w:rPr>
                <w:rFonts w:asciiTheme="minorHAnsi" w:eastAsia="SimSun" w:hAnsiTheme="minorHAnsi"/>
                <w:sz w:val="18"/>
                <w:szCs w:val="18"/>
                <w:lang w:val="el-GR"/>
              </w:rPr>
            </w:pPr>
            <w:r w:rsidRPr="00115108">
              <w:rPr>
                <w:rFonts w:asciiTheme="minorHAnsi" w:eastAsia="SimSun" w:hAnsiTheme="minorHAnsi"/>
                <w:sz w:val="18"/>
                <w:szCs w:val="18"/>
                <w:lang w:val="el-GR"/>
              </w:rPr>
              <w:t xml:space="preserve">Παντζούρια αλουμινίου, συρόμενα, σε κάσσα από </w:t>
            </w:r>
            <w:proofErr w:type="spellStart"/>
            <w:r w:rsidRPr="00115108">
              <w:rPr>
                <w:rFonts w:asciiTheme="minorHAnsi" w:eastAsia="SimSun" w:hAnsiTheme="minorHAnsi"/>
                <w:sz w:val="18"/>
                <w:szCs w:val="18"/>
                <w:lang w:val="el-GR"/>
              </w:rPr>
              <w:t>στραντζαριστή</w:t>
            </w:r>
            <w:proofErr w:type="spellEnd"/>
            <w:r w:rsidRPr="00115108">
              <w:rPr>
                <w:rFonts w:asciiTheme="minorHAnsi" w:eastAsia="SimSun" w:hAnsiTheme="minorHAnsi"/>
                <w:sz w:val="18"/>
                <w:szCs w:val="18"/>
                <w:lang w:val="el-GR"/>
              </w:rPr>
              <w:t xml:space="preserve"> λαμαρίνα, ανεξαρτήτως αριθμού φύλλων και διαστάσεων, σύμφωνα με την ΕΤΕΠ 03-08-03-00 «Κουφώματα Αλουμινίου».</w:t>
            </w:r>
          </w:p>
          <w:p w14:paraId="581E2493" w14:textId="77777777" w:rsidR="00F8041F" w:rsidRPr="00115108" w:rsidRDefault="00F8041F" w:rsidP="003F08F3">
            <w:pPr>
              <w:pStyle w:val="a5"/>
              <w:autoSpaceDE w:val="0"/>
              <w:spacing w:before="57" w:after="57"/>
              <w:ind w:left="-27"/>
              <w:jc w:val="both"/>
              <w:rPr>
                <w:rFonts w:asciiTheme="minorHAnsi" w:eastAsia="SimSun" w:hAnsiTheme="minorHAnsi"/>
                <w:sz w:val="18"/>
                <w:szCs w:val="18"/>
                <w:lang w:val="el-GR"/>
              </w:rPr>
            </w:pPr>
            <w:r w:rsidRPr="00517499">
              <w:rPr>
                <w:rFonts w:asciiTheme="minorHAnsi" w:eastAsia="SimSun" w:hAnsiTheme="minorHAnsi"/>
                <w:sz w:val="18"/>
                <w:szCs w:val="18"/>
                <w:lang w:val="el-GR"/>
              </w:rPr>
              <w:t xml:space="preserve">Περιλαμβάνεται το κόστος τυχόν συντήρησης ή αντικατάστασης των υφιστάμενων </w:t>
            </w:r>
            <w:proofErr w:type="spellStart"/>
            <w:r w:rsidRPr="00517499">
              <w:rPr>
                <w:rFonts w:asciiTheme="minorHAnsi" w:eastAsia="SimSun" w:hAnsiTheme="minorHAnsi"/>
                <w:sz w:val="18"/>
                <w:szCs w:val="18"/>
                <w:lang w:val="el-GR"/>
              </w:rPr>
              <w:t>επίτοιχων</w:t>
            </w:r>
            <w:proofErr w:type="spellEnd"/>
            <w:r w:rsidRPr="00517499">
              <w:rPr>
                <w:rFonts w:asciiTheme="minorHAnsi" w:eastAsia="SimSun" w:hAnsiTheme="minorHAnsi"/>
                <w:sz w:val="18"/>
                <w:szCs w:val="18"/>
                <w:lang w:val="el-GR"/>
              </w:rPr>
              <w:t xml:space="preserve"> οδηγών κίνησης των παντζουριών ή προμήθειας και εγκατάστασης νέων σε περίπτωση απουσίας τους.</w:t>
            </w:r>
          </w:p>
        </w:tc>
        <w:tc>
          <w:tcPr>
            <w:tcW w:w="644" w:type="pct"/>
            <w:vAlign w:val="center"/>
          </w:tcPr>
          <w:p w14:paraId="176DF2D9" w14:textId="77777777" w:rsidR="00F8041F" w:rsidRPr="00115108" w:rsidRDefault="00F8041F" w:rsidP="003F08F3">
            <w:pPr>
              <w:pStyle w:val="a3"/>
              <w:spacing w:after="120"/>
              <w:jc w:val="center"/>
              <w:rPr>
                <w:bCs/>
                <w:sz w:val="18"/>
                <w:szCs w:val="18"/>
                <w:lang w:val="el-GR"/>
              </w:rPr>
            </w:pPr>
            <w:r>
              <w:rPr>
                <w:bCs/>
                <w:sz w:val="18"/>
                <w:szCs w:val="18"/>
                <w:lang w:val="el-GR"/>
              </w:rPr>
              <w:t>ΝΑΙ</w:t>
            </w:r>
          </w:p>
        </w:tc>
        <w:tc>
          <w:tcPr>
            <w:tcW w:w="572" w:type="pct"/>
          </w:tcPr>
          <w:p w14:paraId="700A2155" w14:textId="77777777" w:rsidR="00F8041F" w:rsidRPr="00115108" w:rsidRDefault="00F8041F" w:rsidP="003F08F3">
            <w:pPr>
              <w:pStyle w:val="a3"/>
              <w:spacing w:after="120"/>
              <w:jc w:val="center"/>
              <w:rPr>
                <w:bCs/>
                <w:sz w:val="18"/>
                <w:szCs w:val="18"/>
                <w:lang w:val="el-GR"/>
              </w:rPr>
            </w:pPr>
          </w:p>
        </w:tc>
        <w:tc>
          <w:tcPr>
            <w:tcW w:w="711" w:type="pct"/>
          </w:tcPr>
          <w:p w14:paraId="4FADA40D" w14:textId="77777777" w:rsidR="00F8041F" w:rsidRPr="00115108" w:rsidRDefault="00F8041F" w:rsidP="003F08F3">
            <w:pPr>
              <w:pStyle w:val="a3"/>
              <w:spacing w:after="120"/>
              <w:jc w:val="center"/>
              <w:rPr>
                <w:bCs/>
                <w:sz w:val="18"/>
                <w:szCs w:val="18"/>
                <w:lang w:val="el-GR"/>
              </w:rPr>
            </w:pPr>
          </w:p>
        </w:tc>
      </w:tr>
    </w:tbl>
    <w:p w14:paraId="416D6C61" w14:textId="77777777" w:rsidR="00F8041F" w:rsidRDefault="00F8041F" w:rsidP="00F8041F">
      <w:pPr>
        <w:rPr>
          <w:lang w:val="el-GR"/>
        </w:rPr>
      </w:pPr>
    </w:p>
    <w:p w14:paraId="1DE3944A" w14:textId="77777777" w:rsidR="00F8041F" w:rsidRPr="00F76B0E" w:rsidRDefault="00F8041F" w:rsidP="00F8041F">
      <w:pPr>
        <w:jc w:val="right"/>
        <w:rPr>
          <w:i/>
          <w:lang w:val="el-GR"/>
        </w:rPr>
      </w:pPr>
      <w:r w:rsidRPr="00F76B0E">
        <w:rPr>
          <w:i/>
          <w:lang w:val="el-GR"/>
        </w:rPr>
        <w:t xml:space="preserve">                                                                                         Ο/Η Δηλών/ούσα</w:t>
      </w:r>
    </w:p>
    <w:p w14:paraId="3EBCA690" w14:textId="77777777" w:rsidR="00F8041F" w:rsidRPr="00F76B0E" w:rsidRDefault="00F8041F" w:rsidP="00F8041F">
      <w:pPr>
        <w:jc w:val="right"/>
        <w:rPr>
          <w:i/>
          <w:lang w:val="el-GR"/>
        </w:rPr>
      </w:pPr>
      <w:r w:rsidRPr="00F76B0E">
        <w:rPr>
          <w:i/>
          <w:lang w:val="el-GR"/>
        </w:rPr>
        <w:t>(Ψηφιακή υπογραφή από το Νομ. Εκπρόσωπο)</w:t>
      </w:r>
    </w:p>
    <w:p w14:paraId="0E1477DD" w14:textId="77777777" w:rsidR="00F8041F" w:rsidRDefault="00F8041F"/>
    <w:sectPr w:rsidR="00F804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1F"/>
    <w:rsid w:val="00F804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9D84"/>
  <w15:chartTrackingRefBased/>
  <w15:docId w15:val="{2F6038DB-3902-4ABD-BF03-58D6B7DA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41F"/>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F804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
    <w:qFormat/>
    <w:rsid w:val="00F8041F"/>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8041F"/>
    <w:rPr>
      <w:rFonts w:ascii="Arial" w:eastAsia="Times New Roman" w:hAnsi="Arial" w:cs="Arial"/>
      <w:b/>
      <w:color w:val="002060"/>
      <w:sz w:val="24"/>
      <w:lang w:val="en-GB" w:eastAsia="ar-SA"/>
    </w:rPr>
  </w:style>
  <w:style w:type="paragraph" w:styleId="a3">
    <w:name w:val="Body Text"/>
    <w:basedOn w:val="a"/>
    <w:link w:val="Char"/>
    <w:uiPriority w:val="99"/>
    <w:qFormat/>
    <w:rsid w:val="00F8041F"/>
    <w:pPr>
      <w:spacing w:after="240"/>
    </w:pPr>
  </w:style>
  <w:style w:type="character" w:customStyle="1" w:styleId="Char">
    <w:name w:val="Σώμα κειμένου Char"/>
    <w:basedOn w:val="a0"/>
    <w:link w:val="a3"/>
    <w:uiPriority w:val="99"/>
    <w:rsid w:val="00F8041F"/>
    <w:rPr>
      <w:rFonts w:ascii="Calibri" w:eastAsia="Times New Roman" w:hAnsi="Calibri" w:cs="Calibri"/>
      <w:szCs w:val="24"/>
      <w:lang w:val="en-GB" w:eastAsia="ar-SA"/>
    </w:rPr>
  </w:style>
  <w:style w:type="paragraph" w:customStyle="1" w:styleId="normalwithoutspacing">
    <w:name w:val="normal_without_spacing"/>
    <w:basedOn w:val="a"/>
    <w:rsid w:val="00F8041F"/>
    <w:pPr>
      <w:spacing w:after="60"/>
    </w:pPr>
    <w:rPr>
      <w:lang w:val="el-GR"/>
    </w:rPr>
  </w:style>
  <w:style w:type="paragraph" w:styleId="a4">
    <w:name w:val="annotation text"/>
    <w:basedOn w:val="a"/>
    <w:link w:val="Char1"/>
    <w:uiPriority w:val="99"/>
    <w:unhideWhenUsed/>
    <w:rsid w:val="00F8041F"/>
    <w:rPr>
      <w:rFonts w:cs="Times New Roman"/>
      <w:sz w:val="20"/>
      <w:szCs w:val="20"/>
    </w:rPr>
  </w:style>
  <w:style w:type="character" w:customStyle="1" w:styleId="Char0">
    <w:name w:val="Κείμενο σχολίου Char"/>
    <w:basedOn w:val="a0"/>
    <w:uiPriority w:val="99"/>
    <w:semiHidden/>
    <w:rsid w:val="00F8041F"/>
    <w:rPr>
      <w:rFonts w:ascii="Calibri" w:eastAsia="Times New Roman" w:hAnsi="Calibri" w:cs="Calibri"/>
      <w:sz w:val="20"/>
      <w:szCs w:val="20"/>
      <w:lang w:val="en-GB" w:eastAsia="ar-SA"/>
    </w:rPr>
  </w:style>
  <w:style w:type="character" w:customStyle="1" w:styleId="Char1">
    <w:name w:val="Κείμενο σχολίου Char1"/>
    <w:link w:val="a4"/>
    <w:uiPriority w:val="99"/>
    <w:rsid w:val="00F8041F"/>
    <w:rPr>
      <w:rFonts w:ascii="Calibri" w:eastAsia="Times New Roman" w:hAnsi="Calibri" w:cs="Times New Roman"/>
      <w:sz w:val="20"/>
      <w:szCs w:val="20"/>
      <w:lang w:val="en-GB" w:eastAsia="ar-SA"/>
    </w:rPr>
  </w:style>
  <w:style w:type="paragraph" w:styleId="a5">
    <w:name w:val="List Paragraph"/>
    <w:aliases w:val="Itemize,lp1,lp11,Bullet List,FooterText,numbered,Paragraphe de liste1,Bulletr List Paragraph,列出段落,列出段落1,List Paragraph2,List Paragraph21,Listeafsnit1,Parágrafo da Lista1,Párrafo de lista1,リスト段落1,Bullet2,Bullet21,Bullet22,bl11"/>
    <w:basedOn w:val="a"/>
    <w:uiPriority w:val="34"/>
    <w:qFormat/>
    <w:rsid w:val="00F8041F"/>
    <w:pPr>
      <w:suppressAutoHyphens w:val="0"/>
      <w:spacing w:after="0"/>
      <w:ind w:left="720"/>
      <w:contextualSpacing/>
      <w:jc w:val="left"/>
    </w:pPr>
    <w:rPr>
      <w:rFonts w:ascii="CG Times" w:hAnsi="CG Times" w:cs="Times New Roman"/>
      <w:sz w:val="20"/>
      <w:szCs w:val="20"/>
      <w:lang w:val="en-US" w:eastAsia="el-GR"/>
    </w:rPr>
  </w:style>
  <w:style w:type="table" w:styleId="a6">
    <w:name w:val="Table Grid"/>
    <w:basedOn w:val="a1"/>
    <w:uiPriority w:val="39"/>
    <w:rsid w:val="00F8041F"/>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F8041F"/>
    <w:rPr>
      <w:rFonts w:asciiTheme="majorHAnsi" w:eastAsiaTheme="majorEastAsia" w:hAnsiTheme="majorHAnsi" w:cstheme="majorBidi"/>
      <w:color w:val="2F5496"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780</Words>
  <Characters>4217</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2025-07-28T10:57:00Z</dcterms:created>
  <dcterms:modified xsi:type="dcterms:W3CDTF">2025-07-28T10:59:00Z</dcterms:modified>
</cp:coreProperties>
</file>